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CEE9" w14:textId="77777777" w:rsidR="00B43424" w:rsidRPr="002F04EC" w:rsidRDefault="00B43424">
      <w:pPr>
        <w:pStyle w:val="Heading1"/>
        <w:rPr>
          <w:rFonts w:asciiTheme="minorHAnsi" w:hAnsiTheme="minorHAnsi" w:cstheme="minorHAnsi"/>
          <w:color w:val="0000FF"/>
          <w:sz w:val="28"/>
          <w:szCs w:val="28"/>
        </w:rPr>
      </w:pPr>
    </w:p>
    <w:tbl>
      <w:tblPr>
        <w:tblW w:w="9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696"/>
        <w:gridCol w:w="2045"/>
        <w:gridCol w:w="2177"/>
        <w:gridCol w:w="1198"/>
      </w:tblGrid>
      <w:tr w:rsidR="00B43424" w:rsidRPr="002F04EC" w14:paraId="34CC14E3" w14:textId="77777777" w:rsidTr="00B24056">
        <w:trPr>
          <w:trHeight w:val="220"/>
        </w:trPr>
        <w:tc>
          <w:tcPr>
            <w:tcW w:w="3696" w:type="dxa"/>
            <w:vMerge w:val="restart"/>
            <w:vAlign w:val="center"/>
          </w:tcPr>
          <w:p w14:paraId="503FF651" w14:textId="27B9D3D3" w:rsidR="00B43424" w:rsidRPr="002F04EC" w:rsidRDefault="00B43424" w:rsidP="00474029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4E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650AE6A" wp14:editId="4C38524B">
                  <wp:extent cx="2200275" cy="676275"/>
                  <wp:effectExtent l="0" t="0" r="9525" b="9525"/>
                  <wp:docPr id="4" name="Picture 4" descr="Chemistry logo colour 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emistry logo colour 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Merge w:val="restart"/>
            <w:vAlign w:val="center"/>
          </w:tcPr>
          <w:p w14:paraId="40D96B26" w14:textId="77777777" w:rsidR="00B43424" w:rsidRPr="002F04EC" w:rsidRDefault="00B43424" w:rsidP="00474029">
            <w:pPr>
              <w:pStyle w:val="Head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Department of Chemistry</w:t>
            </w:r>
          </w:p>
          <w:p w14:paraId="6FF075F5" w14:textId="77777777" w:rsidR="00B43424" w:rsidRPr="002F04EC" w:rsidRDefault="00B43424" w:rsidP="00474029">
            <w:pPr>
              <w:pStyle w:val="Head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Lash Miller</w:t>
            </w:r>
          </w:p>
          <w:p w14:paraId="76EA1A15" w14:textId="77777777" w:rsidR="00B43424" w:rsidRPr="002F04EC" w:rsidRDefault="00B43424" w:rsidP="00474029">
            <w:pPr>
              <w:pStyle w:val="Head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0DF78EFE" w14:textId="4100CF69" w:rsidR="00B43424" w:rsidRPr="002F04EC" w:rsidRDefault="00B43424" w:rsidP="00474029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4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SOP # </w:t>
            </w:r>
            <w:r w:rsidR="002E4978">
              <w:rPr>
                <w:rFonts w:asciiTheme="minorHAnsi" w:hAnsiTheme="minorHAnsi" w:cstheme="minorHAnsi"/>
                <w:bCs/>
                <w:sz w:val="22"/>
                <w:szCs w:val="22"/>
              </w:rPr>
              <w:t>C1</w:t>
            </w:r>
          </w:p>
        </w:tc>
        <w:tc>
          <w:tcPr>
            <w:tcW w:w="1198" w:type="dxa"/>
            <w:vAlign w:val="center"/>
          </w:tcPr>
          <w:p w14:paraId="6D356762" w14:textId="399A16C5" w:rsidR="00B43424" w:rsidRPr="002F04EC" w:rsidRDefault="00094A49" w:rsidP="0047402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COVID</w:t>
            </w:r>
            <w:r w:rsidR="00C0108F">
              <w:rPr>
                <w:rFonts w:asciiTheme="minorHAnsi" w:hAnsiTheme="minorHAnsi" w:cstheme="minorHAnsi"/>
                <w:b/>
                <w:sz w:val="22"/>
                <w:szCs w:val="22"/>
              </w:rPr>
              <w:t>-1</w:t>
            </w:r>
          </w:p>
        </w:tc>
      </w:tr>
      <w:tr w:rsidR="00B43424" w:rsidRPr="002F04EC" w14:paraId="507847FA" w14:textId="77777777" w:rsidTr="00B24056">
        <w:trPr>
          <w:trHeight w:val="220"/>
        </w:trPr>
        <w:tc>
          <w:tcPr>
            <w:tcW w:w="3696" w:type="dxa"/>
            <w:vMerge/>
            <w:vAlign w:val="center"/>
          </w:tcPr>
          <w:p w14:paraId="144A0CBA" w14:textId="77777777" w:rsidR="00B43424" w:rsidRPr="002F04EC" w:rsidRDefault="00B43424" w:rsidP="00474029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5" w:type="dxa"/>
            <w:vMerge/>
            <w:vAlign w:val="center"/>
          </w:tcPr>
          <w:p w14:paraId="77D70140" w14:textId="77777777" w:rsidR="00B43424" w:rsidRPr="002F04EC" w:rsidRDefault="00B43424" w:rsidP="00474029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0E57F19C" w14:textId="77777777" w:rsidR="00B43424" w:rsidRPr="002F04EC" w:rsidRDefault="00B43424" w:rsidP="00474029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4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Revision # </w:t>
            </w:r>
          </w:p>
        </w:tc>
        <w:tc>
          <w:tcPr>
            <w:tcW w:w="1198" w:type="dxa"/>
            <w:vAlign w:val="center"/>
          </w:tcPr>
          <w:p w14:paraId="5EDC9CCD" w14:textId="7BB23317" w:rsidR="00B43424" w:rsidRPr="002F04EC" w:rsidRDefault="00C0108F" w:rsidP="0047402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</w:tr>
      <w:tr w:rsidR="00B43424" w:rsidRPr="002F04EC" w14:paraId="50581BFF" w14:textId="77777777" w:rsidTr="00B24056">
        <w:trPr>
          <w:trHeight w:val="220"/>
        </w:trPr>
        <w:tc>
          <w:tcPr>
            <w:tcW w:w="3696" w:type="dxa"/>
            <w:vMerge/>
            <w:vAlign w:val="center"/>
          </w:tcPr>
          <w:p w14:paraId="316E240D" w14:textId="77777777" w:rsidR="00B43424" w:rsidRPr="002F04EC" w:rsidRDefault="00B43424" w:rsidP="00474029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5" w:type="dxa"/>
            <w:vMerge/>
            <w:vAlign w:val="center"/>
          </w:tcPr>
          <w:p w14:paraId="6969E594" w14:textId="77777777" w:rsidR="00B43424" w:rsidRPr="002F04EC" w:rsidRDefault="00B43424" w:rsidP="00474029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1E995D52" w14:textId="77777777" w:rsidR="00B43424" w:rsidRPr="002F04EC" w:rsidRDefault="00B43424" w:rsidP="00474029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4EC">
              <w:rPr>
                <w:rFonts w:asciiTheme="minorHAnsi" w:hAnsiTheme="minorHAnsi" w:cstheme="minorHAnsi"/>
                <w:bCs/>
                <w:sz w:val="22"/>
                <w:szCs w:val="22"/>
              </w:rPr>
              <w:t>Implementation Date</w:t>
            </w:r>
          </w:p>
        </w:tc>
        <w:tc>
          <w:tcPr>
            <w:tcW w:w="1198" w:type="dxa"/>
            <w:vAlign w:val="center"/>
          </w:tcPr>
          <w:p w14:paraId="7C9DE49B" w14:textId="0D97E53F" w:rsidR="00B43424" w:rsidRPr="00C0108F" w:rsidRDefault="00094A49" w:rsidP="00474029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2020-05-0</w:t>
            </w:r>
            <w:r w:rsidR="00AF1CF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B24056" w:rsidRPr="002F04EC" w14:paraId="781B7ACF" w14:textId="77777777" w:rsidTr="00B24056">
        <w:trPr>
          <w:trHeight w:val="220"/>
        </w:trPr>
        <w:tc>
          <w:tcPr>
            <w:tcW w:w="3696" w:type="dxa"/>
            <w:vAlign w:val="center"/>
          </w:tcPr>
          <w:p w14:paraId="5F36F20E" w14:textId="77777777" w:rsidR="00B24056" w:rsidRPr="002F04EC" w:rsidRDefault="00B24056" w:rsidP="00B24056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4EC">
              <w:rPr>
                <w:rFonts w:asciiTheme="minorHAnsi" w:hAnsiTheme="minorHAnsi" w:cstheme="minorHAnsi"/>
                <w:bCs/>
                <w:sz w:val="22"/>
                <w:szCs w:val="22"/>
              </w:rPr>
              <w:t>Page  #</w:t>
            </w:r>
          </w:p>
        </w:tc>
        <w:tc>
          <w:tcPr>
            <w:tcW w:w="2045" w:type="dxa"/>
            <w:vAlign w:val="center"/>
          </w:tcPr>
          <w:p w14:paraId="59F0FCEB" w14:textId="32962E70" w:rsidR="00B24056" w:rsidRPr="002F04EC" w:rsidRDefault="00B24056" w:rsidP="00B24056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E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F04EC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Pr="002F04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4EC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2F04E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F04EC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DD32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77" w:type="dxa"/>
            <w:vAlign w:val="center"/>
          </w:tcPr>
          <w:p w14:paraId="0D23AA8D" w14:textId="77777777" w:rsidR="00B24056" w:rsidRPr="002F04EC" w:rsidRDefault="00B24056" w:rsidP="00B24056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4EC">
              <w:rPr>
                <w:rFonts w:asciiTheme="minorHAnsi" w:hAnsiTheme="minorHAnsi" w:cstheme="minorHAnsi"/>
                <w:bCs/>
                <w:sz w:val="22"/>
                <w:szCs w:val="22"/>
              </w:rPr>
              <w:t>Last Reviewed/Update Date</w:t>
            </w:r>
          </w:p>
        </w:tc>
        <w:tc>
          <w:tcPr>
            <w:tcW w:w="1198" w:type="dxa"/>
            <w:vAlign w:val="center"/>
          </w:tcPr>
          <w:p w14:paraId="2C529B45" w14:textId="6851CDBE" w:rsidR="00B24056" w:rsidRPr="00B24056" w:rsidRDefault="00094A49" w:rsidP="00FD0DB2">
            <w:pPr>
              <w:pStyle w:val="Subtitl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2020-05-05</w:t>
            </w:r>
          </w:p>
        </w:tc>
      </w:tr>
      <w:tr w:rsidR="00B24056" w:rsidRPr="002F04EC" w14:paraId="63DE998D" w14:textId="77777777" w:rsidTr="00B24056">
        <w:trPr>
          <w:trHeight w:val="220"/>
        </w:trPr>
        <w:tc>
          <w:tcPr>
            <w:tcW w:w="3696" w:type="dxa"/>
            <w:vAlign w:val="center"/>
          </w:tcPr>
          <w:p w14:paraId="514341BF" w14:textId="77777777" w:rsidR="00B24056" w:rsidRPr="002F04EC" w:rsidRDefault="00B24056" w:rsidP="00B24056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4EC">
              <w:rPr>
                <w:rFonts w:asciiTheme="minorHAnsi" w:hAnsiTheme="minorHAnsi" w:cstheme="minorHAnsi"/>
                <w:bCs/>
                <w:sz w:val="22"/>
                <w:szCs w:val="22"/>
              </w:rPr>
              <w:t>SOP Owner</w:t>
            </w:r>
          </w:p>
        </w:tc>
        <w:tc>
          <w:tcPr>
            <w:tcW w:w="2045" w:type="dxa"/>
            <w:vAlign w:val="center"/>
          </w:tcPr>
          <w:p w14:paraId="1C3E219E" w14:textId="41E7EDAF" w:rsidR="00B24056" w:rsidRPr="002F04EC" w:rsidRDefault="00B24056" w:rsidP="00B24056">
            <w:pPr>
              <w:pStyle w:val="Head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Alan Lough</w:t>
            </w:r>
          </w:p>
        </w:tc>
        <w:tc>
          <w:tcPr>
            <w:tcW w:w="2177" w:type="dxa"/>
            <w:vAlign w:val="center"/>
          </w:tcPr>
          <w:p w14:paraId="169C6D16" w14:textId="77777777" w:rsidR="00B24056" w:rsidRPr="002F04EC" w:rsidRDefault="00B24056" w:rsidP="00B24056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4EC">
              <w:rPr>
                <w:rFonts w:asciiTheme="minorHAnsi" w:hAnsiTheme="minorHAnsi" w:cstheme="minorHAnsi"/>
                <w:bCs/>
                <w:sz w:val="22"/>
                <w:szCs w:val="22"/>
              </w:rPr>
              <w:t>Approval</w:t>
            </w:r>
          </w:p>
        </w:tc>
        <w:tc>
          <w:tcPr>
            <w:tcW w:w="1198" w:type="dxa"/>
            <w:vAlign w:val="center"/>
          </w:tcPr>
          <w:p w14:paraId="0A11B1CC" w14:textId="0606B4F2" w:rsidR="00B24056" w:rsidRPr="002F04EC" w:rsidRDefault="00B24056" w:rsidP="00B24056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95C92" w14:textId="5D74C9B0" w:rsidR="00721B5A" w:rsidRPr="005B4974" w:rsidRDefault="00B43424" w:rsidP="002F04EC">
      <w:pPr>
        <w:pStyle w:val="Heading1"/>
        <w:jc w:val="center"/>
        <w:rPr>
          <w:rFonts w:asciiTheme="minorHAnsi" w:hAnsiTheme="minorHAnsi" w:cstheme="minorHAnsi"/>
          <w:color w:val="0000FF"/>
          <w:sz w:val="40"/>
          <w:szCs w:val="40"/>
        </w:rPr>
      </w:pPr>
      <w:r w:rsidRPr="005B4974">
        <w:rPr>
          <w:rFonts w:asciiTheme="minorHAnsi" w:hAnsiTheme="minorHAnsi" w:cstheme="minorHAnsi"/>
          <w:color w:val="0000FF"/>
          <w:sz w:val="40"/>
          <w:szCs w:val="40"/>
        </w:rPr>
        <w:t>STANDARD OPERATING PROCEDURE</w:t>
      </w:r>
      <w:r w:rsidR="0074561F" w:rsidRPr="005B4974">
        <w:rPr>
          <w:rFonts w:asciiTheme="minorHAnsi" w:hAnsiTheme="minorHAnsi" w:cstheme="minorHAnsi"/>
          <w:color w:val="0000FF"/>
          <w:sz w:val="40"/>
          <w:szCs w:val="40"/>
        </w:rPr>
        <w:t xml:space="preserve">: </w:t>
      </w:r>
      <w:r w:rsidR="00094A49" w:rsidRPr="005B4974">
        <w:rPr>
          <w:rFonts w:asciiTheme="minorHAnsi" w:hAnsiTheme="minorHAnsi" w:cstheme="minorHAnsi"/>
          <w:color w:val="FF0000"/>
          <w:sz w:val="40"/>
          <w:szCs w:val="40"/>
        </w:rPr>
        <w:t>WORKING DURING COVID-19</w:t>
      </w:r>
    </w:p>
    <w:p w14:paraId="0D112BD4" w14:textId="1BCCCD04" w:rsidR="00721B5A" w:rsidRPr="002F04EC" w:rsidRDefault="00721B5A">
      <w:pPr>
        <w:rPr>
          <w:rFonts w:asciiTheme="minorHAnsi" w:hAnsiTheme="minorHAnsi" w:cstheme="minorHAnsi"/>
          <w:sz w:val="22"/>
          <w:szCs w:val="22"/>
        </w:rPr>
      </w:pPr>
    </w:p>
    <w:p w14:paraId="66CB0EDF" w14:textId="1CD0E6F4" w:rsidR="00721B5A" w:rsidRPr="002F04EC" w:rsidRDefault="00721B5A">
      <w:pPr>
        <w:pStyle w:val="Heading2"/>
        <w:rPr>
          <w:rFonts w:asciiTheme="minorHAnsi" w:hAnsiTheme="minorHAnsi" w:cstheme="minorHAnsi"/>
          <w:b w:val="0"/>
          <w:i w:val="0"/>
          <w:color w:val="FF0000"/>
          <w:sz w:val="22"/>
          <w:szCs w:val="22"/>
        </w:rPr>
      </w:pPr>
      <w:r w:rsidRPr="002F04EC">
        <w:rPr>
          <w:rFonts w:asciiTheme="minorHAnsi" w:hAnsiTheme="minorHAnsi" w:cstheme="minorHAnsi"/>
          <w:sz w:val="22"/>
          <w:szCs w:val="22"/>
        </w:rPr>
        <w:t>1.</w:t>
      </w:r>
      <w:r w:rsidRPr="002F04EC">
        <w:rPr>
          <w:rFonts w:asciiTheme="minorHAnsi" w:hAnsiTheme="minorHAnsi" w:cstheme="minorHAnsi"/>
          <w:sz w:val="22"/>
          <w:szCs w:val="22"/>
        </w:rPr>
        <w:tab/>
        <w:t>Purpose</w:t>
      </w:r>
      <w:r w:rsidR="00ED4336" w:rsidRPr="002F04EC">
        <w:rPr>
          <w:rFonts w:asciiTheme="minorHAnsi" w:hAnsiTheme="minorHAnsi" w:cstheme="minorHAnsi"/>
          <w:sz w:val="22"/>
          <w:szCs w:val="22"/>
        </w:rPr>
        <w:t>:</w:t>
      </w:r>
      <w:r w:rsidR="001145DF" w:rsidRPr="002F04EC">
        <w:rPr>
          <w:rFonts w:asciiTheme="minorHAnsi" w:hAnsiTheme="minorHAnsi" w:cstheme="minorHAnsi"/>
          <w:sz w:val="22"/>
          <w:szCs w:val="22"/>
        </w:rPr>
        <w:t xml:space="preserve"> </w:t>
      </w:r>
      <w:r w:rsidR="00C0108F">
        <w:rPr>
          <w:rFonts w:asciiTheme="minorHAnsi" w:hAnsiTheme="minorHAnsi" w:cstheme="minorHAnsi"/>
          <w:sz w:val="22"/>
          <w:szCs w:val="22"/>
        </w:rPr>
        <w:t>to provide step by step guidance how to</w:t>
      </w:r>
      <w:r w:rsidR="001518A9">
        <w:rPr>
          <w:rFonts w:asciiTheme="minorHAnsi" w:hAnsiTheme="minorHAnsi" w:cstheme="minorHAnsi"/>
          <w:sz w:val="22"/>
          <w:szCs w:val="22"/>
        </w:rPr>
        <w:t xml:space="preserve"> enter</w:t>
      </w:r>
      <w:r w:rsidR="00CB4CCD">
        <w:rPr>
          <w:rFonts w:asciiTheme="minorHAnsi" w:hAnsiTheme="minorHAnsi" w:cstheme="minorHAnsi"/>
          <w:sz w:val="22"/>
          <w:szCs w:val="22"/>
        </w:rPr>
        <w:t xml:space="preserve"> </w:t>
      </w:r>
      <w:r w:rsidR="001518A9">
        <w:rPr>
          <w:rFonts w:asciiTheme="minorHAnsi" w:hAnsiTheme="minorHAnsi" w:cstheme="minorHAnsi"/>
          <w:sz w:val="22"/>
          <w:szCs w:val="22"/>
        </w:rPr>
        <w:t>and</w:t>
      </w:r>
      <w:r w:rsidR="00C0108F">
        <w:rPr>
          <w:rFonts w:asciiTheme="minorHAnsi" w:hAnsiTheme="minorHAnsi" w:cstheme="minorHAnsi"/>
          <w:sz w:val="22"/>
          <w:szCs w:val="22"/>
        </w:rPr>
        <w:t xml:space="preserve"> </w:t>
      </w:r>
      <w:r w:rsidR="00D06CBF">
        <w:rPr>
          <w:rFonts w:asciiTheme="minorHAnsi" w:hAnsiTheme="minorHAnsi" w:cstheme="minorHAnsi"/>
          <w:sz w:val="22"/>
          <w:szCs w:val="22"/>
        </w:rPr>
        <w:t xml:space="preserve">carry out experiments in the X-ray lab during </w:t>
      </w:r>
      <w:r w:rsidR="006202E8">
        <w:rPr>
          <w:rFonts w:asciiTheme="minorHAnsi" w:hAnsiTheme="minorHAnsi" w:cstheme="minorHAnsi"/>
          <w:sz w:val="22"/>
          <w:szCs w:val="22"/>
        </w:rPr>
        <w:t>COVID-19</w:t>
      </w:r>
    </w:p>
    <w:p w14:paraId="17067D52" w14:textId="77777777" w:rsidR="00721B5A" w:rsidRPr="002F04EC" w:rsidRDefault="00721B5A">
      <w:pPr>
        <w:rPr>
          <w:rFonts w:asciiTheme="minorHAnsi" w:hAnsiTheme="minorHAnsi" w:cstheme="minorHAnsi"/>
          <w:sz w:val="22"/>
          <w:szCs w:val="22"/>
        </w:rPr>
      </w:pPr>
    </w:p>
    <w:p w14:paraId="4C1119BE" w14:textId="34C6CD6A" w:rsidR="00721B5A" w:rsidRDefault="00721B5A" w:rsidP="003F75B3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F04EC">
        <w:rPr>
          <w:rFonts w:asciiTheme="minorHAnsi" w:hAnsiTheme="minorHAnsi" w:cstheme="minorHAnsi"/>
          <w:sz w:val="22"/>
          <w:szCs w:val="22"/>
        </w:rPr>
        <w:t>2.</w:t>
      </w:r>
      <w:r w:rsidRPr="002F04EC">
        <w:rPr>
          <w:rFonts w:asciiTheme="minorHAnsi" w:hAnsiTheme="minorHAnsi" w:cstheme="minorHAnsi"/>
          <w:sz w:val="22"/>
          <w:szCs w:val="22"/>
        </w:rPr>
        <w:tab/>
        <w:t>Scope</w:t>
      </w:r>
      <w:r w:rsidR="00ED4336" w:rsidRPr="00C0108F">
        <w:rPr>
          <w:rFonts w:asciiTheme="minorHAnsi" w:hAnsiTheme="minorHAnsi" w:cstheme="minorHAnsi"/>
          <w:i w:val="0"/>
          <w:sz w:val="22"/>
          <w:szCs w:val="22"/>
        </w:rPr>
        <w:t xml:space="preserve">: </w:t>
      </w:r>
      <w:r w:rsidR="00C0108F" w:rsidRPr="00C0108F">
        <w:rPr>
          <w:rFonts w:asciiTheme="minorHAnsi" w:hAnsiTheme="minorHAnsi" w:cstheme="minorHAnsi"/>
          <w:i w:val="0"/>
          <w:sz w:val="22"/>
          <w:szCs w:val="22"/>
        </w:rPr>
        <w:t xml:space="preserve">applies to all </w:t>
      </w:r>
      <w:r w:rsidR="00377BDA">
        <w:rPr>
          <w:rFonts w:asciiTheme="minorHAnsi" w:hAnsiTheme="minorHAnsi" w:cstheme="minorHAnsi"/>
          <w:i w:val="0"/>
          <w:sz w:val="22"/>
          <w:szCs w:val="22"/>
        </w:rPr>
        <w:t xml:space="preserve">qualified </w:t>
      </w:r>
      <w:r w:rsidR="00C0108F" w:rsidRPr="00C0108F">
        <w:rPr>
          <w:rFonts w:asciiTheme="minorHAnsi" w:hAnsiTheme="minorHAnsi" w:cstheme="minorHAnsi"/>
          <w:i w:val="0"/>
          <w:sz w:val="22"/>
          <w:szCs w:val="22"/>
        </w:rPr>
        <w:t>users of X-ray equipment</w:t>
      </w:r>
    </w:p>
    <w:p w14:paraId="470531D0" w14:textId="77777777" w:rsidR="003F75B3" w:rsidRPr="003F75B3" w:rsidRDefault="003F75B3" w:rsidP="003F75B3"/>
    <w:p w14:paraId="47156F35" w14:textId="5DBA85EB" w:rsidR="00721B5A" w:rsidRPr="0029425E" w:rsidRDefault="00721B5A" w:rsidP="00D542B8">
      <w:pPr>
        <w:pStyle w:val="Heading2"/>
        <w:rPr>
          <w:rFonts w:asciiTheme="minorHAnsi" w:hAnsiTheme="minorHAnsi" w:cstheme="minorHAnsi"/>
          <w:i w:val="0"/>
          <w:iCs w:val="0"/>
          <w:color w:val="FF0000"/>
          <w:sz w:val="22"/>
          <w:szCs w:val="22"/>
        </w:rPr>
      </w:pPr>
      <w:r w:rsidRPr="002F04EC">
        <w:rPr>
          <w:rFonts w:asciiTheme="minorHAnsi" w:hAnsiTheme="minorHAnsi" w:cstheme="minorHAnsi"/>
          <w:sz w:val="22"/>
          <w:szCs w:val="22"/>
        </w:rPr>
        <w:t>3.</w:t>
      </w:r>
      <w:r w:rsidRPr="002F04EC">
        <w:rPr>
          <w:rFonts w:asciiTheme="minorHAnsi" w:hAnsiTheme="minorHAnsi" w:cstheme="minorHAnsi"/>
          <w:sz w:val="22"/>
          <w:szCs w:val="22"/>
        </w:rPr>
        <w:tab/>
        <w:t>Prerequisites</w:t>
      </w:r>
      <w:r w:rsidR="00DD084E" w:rsidRPr="002F04EC">
        <w:rPr>
          <w:rFonts w:asciiTheme="minorHAnsi" w:hAnsiTheme="minorHAnsi" w:cstheme="minorHAnsi"/>
          <w:sz w:val="22"/>
          <w:szCs w:val="22"/>
        </w:rPr>
        <w:t xml:space="preserve">: </w:t>
      </w:r>
      <w:r w:rsidR="00C0108F" w:rsidRPr="00C0108F">
        <w:rPr>
          <w:rFonts w:asciiTheme="minorHAnsi" w:hAnsiTheme="minorHAnsi" w:cstheme="minorHAnsi"/>
          <w:i w:val="0"/>
          <w:sz w:val="22"/>
          <w:szCs w:val="22"/>
        </w:rPr>
        <w:t>Users must have undertaken X-ray Safety course</w:t>
      </w:r>
      <w:r w:rsidR="00E77F0F">
        <w:rPr>
          <w:rFonts w:asciiTheme="minorHAnsi" w:hAnsiTheme="minorHAnsi" w:cstheme="minorHAnsi"/>
          <w:i w:val="0"/>
          <w:sz w:val="22"/>
          <w:szCs w:val="22"/>
        </w:rPr>
        <w:t xml:space="preserve">, </w:t>
      </w:r>
      <w:r w:rsidR="00C0108F" w:rsidRPr="00C0108F">
        <w:rPr>
          <w:rFonts w:asciiTheme="minorHAnsi" w:hAnsiTheme="minorHAnsi" w:cstheme="minorHAnsi"/>
          <w:i w:val="0"/>
          <w:sz w:val="22"/>
          <w:szCs w:val="22"/>
        </w:rPr>
        <w:t>must be trained to use X-ray equipment</w:t>
      </w:r>
      <w:r w:rsidR="00DA5327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891886">
        <w:rPr>
          <w:rFonts w:asciiTheme="minorHAnsi" w:hAnsiTheme="minorHAnsi" w:cstheme="minorHAnsi"/>
          <w:i w:val="0"/>
          <w:sz w:val="22"/>
          <w:szCs w:val="22"/>
        </w:rPr>
        <w:t>and</w:t>
      </w:r>
      <w:r w:rsidR="00E77F0F">
        <w:rPr>
          <w:rFonts w:asciiTheme="minorHAnsi" w:hAnsiTheme="minorHAnsi" w:cstheme="minorHAnsi"/>
          <w:i w:val="0"/>
          <w:sz w:val="22"/>
          <w:szCs w:val="22"/>
        </w:rPr>
        <w:t xml:space="preserve"> have</w:t>
      </w:r>
      <w:r w:rsidR="00891886">
        <w:rPr>
          <w:rFonts w:asciiTheme="minorHAnsi" w:hAnsiTheme="minorHAnsi" w:cstheme="minorHAnsi"/>
          <w:i w:val="0"/>
          <w:sz w:val="22"/>
          <w:szCs w:val="22"/>
        </w:rPr>
        <w:t xml:space="preserve"> read the </w:t>
      </w:r>
      <w:r w:rsidR="006A0544">
        <w:rPr>
          <w:rFonts w:asciiTheme="minorHAnsi" w:hAnsiTheme="minorHAnsi" w:cstheme="minorHAnsi"/>
          <w:i w:val="0"/>
          <w:sz w:val="22"/>
          <w:szCs w:val="22"/>
        </w:rPr>
        <w:t>‘</w:t>
      </w:r>
      <w:r w:rsidR="00891886" w:rsidRPr="006A0544">
        <w:rPr>
          <w:rFonts w:asciiTheme="minorHAnsi" w:hAnsiTheme="minorHAnsi" w:cstheme="minorHAnsi"/>
          <w:color w:val="000000"/>
          <w:sz w:val="22"/>
          <w:szCs w:val="22"/>
        </w:rPr>
        <w:t>Guide to Recovery and Contingenc</w:t>
      </w:r>
      <w:r w:rsidR="00751066">
        <w:rPr>
          <w:rFonts w:asciiTheme="minorHAnsi" w:hAnsiTheme="minorHAnsi" w:cstheme="minorHAnsi"/>
          <w:color w:val="000000"/>
          <w:sz w:val="22"/>
          <w:szCs w:val="22"/>
        </w:rPr>
        <w:t>y’</w:t>
      </w:r>
      <w:r w:rsidR="00A378A4" w:rsidRPr="006A05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378A4" w:rsidRPr="00751066">
        <w:rPr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documents</w:t>
      </w:r>
      <w:r w:rsidR="00A378A4">
        <w:rPr>
          <w:color w:val="000000"/>
          <w:sz w:val="22"/>
          <w:szCs w:val="22"/>
        </w:rPr>
        <w:t xml:space="preserve"> </w:t>
      </w:r>
      <w:r w:rsidR="0029425E">
        <w:rPr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provided by the Department of Chemistry.</w:t>
      </w:r>
    </w:p>
    <w:p w14:paraId="1C580E49" w14:textId="380784AA" w:rsidR="00D542B8" w:rsidRPr="002F04EC" w:rsidRDefault="00D542B8" w:rsidP="00D542B8">
      <w:pPr>
        <w:rPr>
          <w:rFonts w:asciiTheme="minorHAnsi" w:hAnsiTheme="minorHAnsi" w:cstheme="minorHAnsi"/>
          <w:sz w:val="22"/>
          <w:szCs w:val="22"/>
        </w:rPr>
      </w:pPr>
    </w:p>
    <w:p w14:paraId="2D1A9ECA" w14:textId="090E63DC" w:rsidR="00E60753" w:rsidRPr="00E64B5E" w:rsidRDefault="00721B5A" w:rsidP="001145DF">
      <w:pPr>
        <w:pStyle w:val="Heading2"/>
        <w:rPr>
          <w:rFonts w:asciiTheme="minorHAnsi" w:hAnsiTheme="minorHAnsi" w:cstheme="minorHAnsi"/>
          <w:b w:val="0"/>
          <w:i w:val="0"/>
          <w:color w:val="FF0000"/>
          <w:sz w:val="22"/>
          <w:szCs w:val="22"/>
        </w:rPr>
      </w:pPr>
      <w:r w:rsidRPr="002F04EC">
        <w:rPr>
          <w:rFonts w:asciiTheme="minorHAnsi" w:hAnsiTheme="minorHAnsi" w:cstheme="minorHAnsi"/>
          <w:sz w:val="22"/>
          <w:szCs w:val="22"/>
        </w:rPr>
        <w:t>4.</w:t>
      </w:r>
      <w:r w:rsidRPr="002F04EC">
        <w:rPr>
          <w:rFonts w:asciiTheme="minorHAnsi" w:hAnsiTheme="minorHAnsi" w:cstheme="minorHAnsi"/>
          <w:sz w:val="22"/>
          <w:szCs w:val="22"/>
        </w:rPr>
        <w:tab/>
        <w:t>Responsibilities</w:t>
      </w:r>
      <w:r w:rsidR="00ED4336" w:rsidRPr="002F04EC">
        <w:rPr>
          <w:rFonts w:asciiTheme="minorHAnsi" w:hAnsiTheme="minorHAnsi" w:cstheme="minorHAnsi"/>
          <w:sz w:val="22"/>
          <w:szCs w:val="22"/>
        </w:rPr>
        <w:t>:</w:t>
      </w:r>
      <w:r w:rsidR="0028741D" w:rsidRPr="002F04E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C0108F" w:rsidRPr="00C0108F">
        <w:rPr>
          <w:rFonts w:asciiTheme="minorHAnsi" w:hAnsiTheme="minorHAnsi" w:cstheme="minorHAnsi"/>
          <w:i w:val="0"/>
          <w:sz w:val="22"/>
          <w:szCs w:val="22"/>
        </w:rPr>
        <w:t>Users responsibility to follow SOP</w:t>
      </w:r>
      <w:r w:rsidR="00560060">
        <w:rPr>
          <w:rFonts w:asciiTheme="minorHAnsi" w:hAnsiTheme="minorHAnsi" w:cstheme="minorHAnsi"/>
          <w:i w:val="0"/>
          <w:sz w:val="22"/>
          <w:szCs w:val="22"/>
        </w:rPr>
        <w:t xml:space="preserve"> and </w:t>
      </w:r>
      <w:r w:rsidR="002422DB">
        <w:rPr>
          <w:rFonts w:asciiTheme="minorHAnsi" w:hAnsiTheme="minorHAnsi" w:cstheme="minorHAnsi"/>
          <w:i w:val="0"/>
          <w:sz w:val="22"/>
          <w:szCs w:val="22"/>
        </w:rPr>
        <w:t xml:space="preserve">be aware of all health and safety information provided by the government of Ontario </w:t>
      </w:r>
      <w:hyperlink r:id="rId9" w:history="1">
        <w:r w:rsidR="00E64B5E" w:rsidRPr="00E64B5E">
          <w:rPr>
            <w:rStyle w:val="Hyperlink"/>
            <w:sz w:val="22"/>
            <w:szCs w:val="22"/>
          </w:rPr>
          <w:t>https://covid-19.ontario.ca/</w:t>
        </w:r>
      </w:hyperlink>
    </w:p>
    <w:p w14:paraId="3EDD4DF2" w14:textId="77777777" w:rsidR="003F75B3" w:rsidRDefault="003F75B3" w:rsidP="00E60753">
      <w:pPr>
        <w:pBdr>
          <w:bottom w:val="single" w:sz="4" w:space="1" w:color="auto"/>
        </w:pBdr>
        <w:rPr>
          <w:rFonts w:asciiTheme="minorHAnsi" w:hAnsiTheme="minorHAnsi" w:cstheme="minorHAnsi"/>
          <w:b/>
          <w:i/>
          <w:sz w:val="22"/>
          <w:szCs w:val="22"/>
        </w:rPr>
      </w:pPr>
    </w:p>
    <w:p w14:paraId="2D0E4147" w14:textId="0B148E5A" w:rsidR="00A86042" w:rsidRPr="00C0108F" w:rsidRDefault="00E60753" w:rsidP="00E60753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2F04EC">
        <w:rPr>
          <w:rFonts w:asciiTheme="minorHAnsi" w:hAnsiTheme="minorHAnsi" w:cstheme="minorHAnsi"/>
          <w:b/>
          <w:i/>
          <w:sz w:val="22"/>
          <w:szCs w:val="22"/>
        </w:rPr>
        <w:t>5.</w:t>
      </w:r>
      <w:r w:rsidRPr="002F04E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C2368B" w:rsidRPr="002F04EC" w14:paraId="5FDD7825" w14:textId="77777777" w:rsidTr="007C7C8B">
        <w:trPr>
          <w:trHeight w:val="4260"/>
        </w:trPr>
        <w:tc>
          <w:tcPr>
            <w:tcW w:w="8630" w:type="dxa"/>
            <w:shd w:val="clear" w:color="auto" w:fill="auto"/>
          </w:tcPr>
          <w:p w14:paraId="0F93266D" w14:textId="0B823E0F" w:rsidR="00C2368B" w:rsidRPr="002F04EC" w:rsidRDefault="00C2368B" w:rsidP="00C5361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04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Personal Protective Equipment (PPE)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: </w:t>
            </w:r>
            <w:r w:rsidR="00E61D9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Nitrile g</w:t>
            </w:r>
            <w:r w:rsidR="00C0108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loves, Face mask</w:t>
            </w:r>
            <w:r w:rsidR="005B497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494E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(or non-medical covering)</w:t>
            </w:r>
          </w:p>
          <w:p w14:paraId="0D9D1FE6" w14:textId="218E7196" w:rsidR="00C2368B" w:rsidRPr="002F04EC" w:rsidRDefault="007C7C8B" w:rsidP="00C5361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14C3D8CF" wp14:editId="35B92105">
                  <wp:extent cx="1927225" cy="1927225"/>
                  <wp:effectExtent l="0" t="0" r="0" b="0"/>
                  <wp:docPr id="16" name="Picture 16" descr="A picture containing clot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nitri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70A8483A" wp14:editId="7E19C6CF">
                  <wp:extent cx="2143125" cy="21431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as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E40D5" w14:textId="387024E0" w:rsidR="001A0916" w:rsidRDefault="001A0916" w:rsidP="004D207E">
      <w:pPr>
        <w:rPr>
          <w:rFonts w:asciiTheme="minorHAnsi" w:hAnsiTheme="minorHAnsi" w:cstheme="minorHAnsi"/>
          <w:sz w:val="22"/>
          <w:szCs w:val="22"/>
        </w:rPr>
      </w:pPr>
    </w:p>
    <w:p w14:paraId="66915066" w14:textId="2EE80F82" w:rsidR="000F2DDF" w:rsidRDefault="000F2DDF" w:rsidP="000F2DD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7A7A9CC" w14:textId="77777777" w:rsidR="00C604D5" w:rsidRDefault="00C604D5" w:rsidP="000F2DD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BA02A07" w14:textId="77777777" w:rsidR="003F75B3" w:rsidRPr="002F04EC" w:rsidRDefault="003F75B3" w:rsidP="004D207E">
      <w:pPr>
        <w:rPr>
          <w:rFonts w:asciiTheme="minorHAnsi" w:hAnsiTheme="minorHAnsi" w:cstheme="minorHAnsi"/>
          <w:sz w:val="22"/>
          <w:szCs w:val="22"/>
        </w:rPr>
      </w:pPr>
    </w:p>
    <w:p w14:paraId="68C08969" w14:textId="6FB0D088" w:rsidR="00F43062" w:rsidRDefault="008A4DD6" w:rsidP="00F43062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2F04EC">
        <w:rPr>
          <w:rFonts w:asciiTheme="minorHAnsi" w:hAnsiTheme="minorHAnsi" w:cstheme="minorHAnsi"/>
          <w:sz w:val="22"/>
          <w:szCs w:val="22"/>
        </w:rPr>
        <w:t>6</w:t>
      </w:r>
      <w:r w:rsidR="00721B5A" w:rsidRPr="002F04EC">
        <w:rPr>
          <w:rFonts w:asciiTheme="minorHAnsi" w:hAnsiTheme="minorHAnsi" w:cstheme="minorHAnsi"/>
          <w:sz w:val="22"/>
          <w:szCs w:val="22"/>
        </w:rPr>
        <w:t>.</w:t>
      </w:r>
      <w:r w:rsidR="00721B5A" w:rsidRPr="002F04EC">
        <w:rPr>
          <w:rFonts w:asciiTheme="minorHAnsi" w:hAnsiTheme="minorHAnsi" w:cstheme="minorHAnsi"/>
          <w:sz w:val="22"/>
          <w:szCs w:val="22"/>
        </w:rPr>
        <w:tab/>
      </w:r>
      <w:r w:rsidR="00C87973" w:rsidRPr="006219CB">
        <w:rPr>
          <w:rFonts w:asciiTheme="minorHAnsi" w:hAnsiTheme="minorHAnsi" w:cstheme="minorHAnsi"/>
          <w:sz w:val="24"/>
          <w:szCs w:val="24"/>
        </w:rPr>
        <w:t>Entering and exiting the X-ray lab</w:t>
      </w:r>
    </w:p>
    <w:p w14:paraId="6D3CDBF4" w14:textId="77777777" w:rsidR="0027308B" w:rsidRPr="0027308B" w:rsidRDefault="0027308B" w:rsidP="0027308B"/>
    <w:p w14:paraId="6435E240" w14:textId="50016095" w:rsidR="00DC2F0B" w:rsidRDefault="00DC2F0B" w:rsidP="00DC2F0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 w:rsidRPr="00DC2F0B">
        <w:rPr>
          <w:rFonts w:asciiTheme="minorHAnsi" w:hAnsiTheme="minorHAnsi" w:cstheme="minorHAnsi"/>
          <w:b/>
          <w:sz w:val="22"/>
          <w:szCs w:val="22"/>
        </w:rPr>
        <w:t>Ensure all proper PPE is worn correctly</w:t>
      </w:r>
      <w:r>
        <w:rPr>
          <w:rFonts w:asciiTheme="minorHAnsi" w:hAnsiTheme="minorHAnsi" w:cstheme="minorHAnsi"/>
          <w:b/>
          <w:sz w:val="22"/>
          <w:szCs w:val="22"/>
        </w:rPr>
        <w:t xml:space="preserve">; </w:t>
      </w:r>
      <w:r w:rsidR="007B2C6C">
        <w:rPr>
          <w:rFonts w:asciiTheme="minorHAnsi" w:hAnsiTheme="minorHAnsi" w:cstheme="minorHAnsi"/>
          <w:b/>
          <w:sz w:val="22"/>
          <w:szCs w:val="22"/>
        </w:rPr>
        <w:t>correct size nitrile g</w:t>
      </w:r>
      <w:r w:rsidR="005F21A0">
        <w:rPr>
          <w:rFonts w:asciiTheme="minorHAnsi" w:hAnsiTheme="minorHAnsi" w:cstheme="minorHAnsi"/>
          <w:b/>
          <w:sz w:val="22"/>
          <w:szCs w:val="22"/>
        </w:rPr>
        <w:t>loves and face covering.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675A">
        <w:rPr>
          <w:rFonts w:asciiTheme="minorHAnsi" w:hAnsiTheme="minorHAnsi" w:cstheme="minorHAnsi"/>
          <w:b/>
          <w:sz w:val="22"/>
          <w:szCs w:val="22"/>
        </w:rPr>
        <w:t>Gloves should be worn before entering lab</w:t>
      </w:r>
      <w:r w:rsidR="001A600D">
        <w:rPr>
          <w:rFonts w:asciiTheme="minorHAnsi" w:hAnsiTheme="minorHAnsi" w:cstheme="minorHAnsi"/>
          <w:b/>
          <w:sz w:val="22"/>
          <w:szCs w:val="22"/>
        </w:rPr>
        <w:t xml:space="preserve">. The same pair of gloves should not </w:t>
      </w:r>
      <w:r w:rsidR="0089131D">
        <w:rPr>
          <w:rFonts w:asciiTheme="minorHAnsi" w:hAnsiTheme="minorHAnsi" w:cstheme="minorHAnsi"/>
          <w:b/>
          <w:sz w:val="22"/>
          <w:szCs w:val="22"/>
        </w:rPr>
        <w:t xml:space="preserve">be used for sample preparation and then for </w:t>
      </w:r>
      <w:r w:rsidR="008413E6">
        <w:rPr>
          <w:rFonts w:asciiTheme="minorHAnsi" w:hAnsiTheme="minorHAnsi" w:cstheme="minorHAnsi"/>
          <w:b/>
          <w:sz w:val="22"/>
          <w:szCs w:val="22"/>
        </w:rPr>
        <w:t xml:space="preserve">mouse and keyboard. </w:t>
      </w:r>
      <w:r w:rsidR="006B0A0B">
        <w:rPr>
          <w:rFonts w:asciiTheme="minorHAnsi" w:hAnsiTheme="minorHAnsi" w:cstheme="minorHAnsi"/>
          <w:b/>
          <w:sz w:val="22"/>
          <w:szCs w:val="22"/>
        </w:rPr>
        <w:t>Used glove</w:t>
      </w:r>
      <w:r w:rsidR="000F71CD">
        <w:rPr>
          <w:rFonts w:asciiTheme="minorHAnsi" w:hAnsiTheme="minorHAnsi" w:cstheme="minorHAnsi"/>
          <w:b/>
          <w:sz w:val="22"/>
          <w:szCs w:val="22"/>
        </w:rPr>
        <w:t>s</w:t>
      </w:r>
      <w:r w:rsidR="006B0A0B">
        <w:rPr>
          <w:rFonts w:asciiTheme="minorHAnsi" w:hAnsiTheme="minorHAnsi" w:cstheme="minorHAnsi"/>
          <w:b/>
          <w:sz w:val="22"/>
          <w:szCs w:val="22"/>
        </w:rPr>
        <w:t xml:space="preserve"> should be </w:t>
      </w:r>
      <w:r w:rsidR="00556CA7">
        <w:rPr>
          <w:rFonts w:asciiTheme="minorHAnsi" w:hAnsiTheme="minorHAnsi" w:cstheme="minorHAnsi"/>
          <w:b/>
          <w:sz w:val="22"/>
          <w:szCs w:val="22"/>
        </w:rPr>
        <w:t>disposed of in green bin</w:t>
      </w:r>
      <w:r w:rsidR="00996EB1">
        <w:rPr>
          <w:rFonts w:asciiTheme="minorHAnsi" w:hAnsiTheme="minorHAnsi" w:cstheme="minorHAnsi"/>
          <w:b/>
          <w:sz w:val="22"/>
          <w:szCs w:val="22"/>
        </w:rPr>
        <w:t xml:space="preserve"> before exiting the lab.</w:t>
      </w:r>
    </w:p>
    <w:p w14:paraId="5FE311F0" w14:textId="77777777" w:rsidR="00E62019" w:rsidRPr="00E62019" w:rsidRDefault="00E62019" w:rsidP="00E62019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77BDA7B4" w14:textId="171E3A19" w:rsidR="00E3313F" w:rsidRDefault="005F76BD" w:rsidP="00E3313F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Fob key entry only</w:t>
      </w:r>
      <w:r w:rsidR="00E3313F">
        <w:rPr>
          <w:rFonts w:asciiTheme="minorHAnsi" w:hAnsiTheme="minorHAnsi" w:cstheme="minorHAnsi"/>
          <w:b/>
          <w:sz w:val="22"/>
          <w:szCs w:val="22"/>
        </w:rPr>
        <w:t xml:space="preserve"> to west door</w:t>
      </w:r>
      <w:r>
        <w:rPr>
          <w:rFonts w:asciiTheme="minorHAnsi" w:hAnsiTheme="minorHAnsi" w:cstheme="minorHAnsi"/>
          <w:b/>
          <w:sz w:val="22"/>
          <w:szCs w:val="22"/>
        </w:rPr>
        <w:t>. STRICTLY NO ENTRY via the east door</w:t>
      </w:r>
      <w:r w:rsidR="00EC7672">
        <w:rPr>
          <w:rFonts w:asciiTheme="minorHAnsi" w:hAnsiTheme="minorHAnsi" w:cstheme="minorHAnsi"/>
          <w:b/>
          <w:sz w:val="22"/>
          <w:szCs w:val="22"/>
        </w:rPr>
        <w:t xml:space="preserve"> and there will be no access to the Facility Man</w:t>
      </w:r>
      <w:r w:rsidR="008A02C9">
        <w:rPr>
          <w:rFonts w:asciiTheme="minorHAnsi" w:hAnsiTheme="minorHAnsi" w:cstheme="minorHAnsi"/>
          <w:b/>
          <w:sz w:val="22"/>
          <w:szCs w:val="22"/>
        </w:rPr>
        <w:t>a</w:t>
      </w:r>
      <w:r w:rsidR="00EC7672">
        <w:rPr>
          <w:rFonts w:asciiTheme="minorHAnsi" w:hAnsiTheme="minorHAnsi" w:cstheme="minorHAnsi"/>
          <w:b/>
          <w:sz w:val="22"/>
          <w:szCs w:val="22"/>
        </w:rPr>
        <w:t>gers</w:t>
      </w:r>
      <w:r w:rsidR="008A02C9">
        <w:rPr>
          <w:rFonts w:asciiTheme="minorHAnsi" w:hAnsiTheme="minorHAnsi" w:cstheme="minorHAnsi"/>
          <w:b/>
          <w:sz w:val="22"/>
          <w:szCs w:val="22"/>
        </w:rPr>
        <w:t xml:space="preserve"> side of the lab</w:t>
      </w:r>
      <w:r w:rsidR="00C309B9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8A02C9">
        <w:rPr>
          <w:rFonts w:asciiTheme="minorHAnsi" w:hAnsiTheme="minorHAnsi" w:cstheme="minorHAnsi"/>
          <w:b/>
          <w:sz w:val="22"/>
          <w:szCs w:val="22"/>
        </w:rPr>
        <w:t xml:space="preserve">uring </w:t>
      </w:r>
      <w:r w:rsidR="008A02C9" w:rsidRPr="008A02C9">
        <w:rPr>
          <w:rFonts w:asciiTheme="minorHAnsi" w:hAnsiTheme="minorHAnsi" w:cstheme="minorHAnsi"/>
          <w:b/>
          <w:color w:val="FF0000"/>
          <w:sz w:val="22"/>
          <w:szCs w:val="22"/>
        </w:rPr>
        <w:t>COVID-19</w:t>
      </w:r>
      <w:r w:rsidR="008A02C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8A02C9">
        <w:rPr>
          <w:rFonts w:asciiTheme="minorHAnsi" w:hAnsiTheme="minorHAnsi" w:cstheme="minorHAnsi"/>
          <w:b/>
          <w:sz w:val="22"/>
          <w:szCs w:val="22"/>
        </w:rPr>
        <w:t>this area will be sectioned off</w:t>
      </w:r>
      <w:r w:rsidR="00E3313F">
        <w:rPr>
          <w:rFonts w:asciiTheme="minorHAnsi" w:hAnsiTheme="minorHAnsi" w:cstheme="minorHAnsi"/>
          <w:b/>
          <w:sz w:val="22"/>
          <w:szCs w:val="22"/>
        </w:rPr>
        <w:t>.</w:t>
      </w:r>
    </w:p>
    <w:p w14:paraId="7DA787DA" w14:textId="77777777" w:rsidR="009F5C94" w:rsidRDefault="009F5C94" w:rsidP="009F5C94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240597DB" w14:textId="1373D7AE" w:rsidR="00FF63F2" w:rsidRDefault="00FF63F2" w:rsidP="00E3313F">
      <w:pPr>
        <w:rPr>
          <w:rFonts w:asciiTheme="minorHAnsi" w:hAnsiTheme="minorHAnsi" w:cstheme="minorHAnsi"/>
          <w:b/>
          <w:sz w:val="22"/>
          <w:szCs w:val="22"/>
        </w:rPr>
      </w:pPr>
    </w:p>
    <w:p w14:paraId="5E25D7B8" w14:textId="5C50AB4C" w:rsidR="00FF63F2" w:rsidRPr="0027308B" w:rsidRDefault="00FF63F2" w:rsidP="00E3313F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 w:rsidR="00622DA0">
        <w:rPr>
          <w:rFonts w:asciiTheme="minorHAnsi" w:hAnsiTheme="minorHAnsi" w:cstheme="minorHAnsi"/>
          <w:b/>
          <w:sz w:val="22"/>
          <w:szCs w:val="22"/>
        </w:rPr>
        <w:tab/>
      </w:r>
      <w:r w:rsidR="00622DA0" w:rsidRPr="0027308B">
        <w:rPr>
          <w:rFonts w:asciiTheme="minorHAnsi" w:hAnsiTheme="minorHAnsi" w:cstheme="minorHAnsi"/>
          <w:b/>
          <w:i/>
          <w:iCs/>
          <w:u w:val="single"/>
        </w:rPr>
        <w:t>Running Experiments</w:t>
      </w:r>
    </w:p>
    <w:p w14:paraId="1DC8782D" w14:textId="77777777" w:rsidR="00622DA0" w:rsidRPr="00E3313F" w:rsidRDefault="00622DA0" w:rsidP="00E3313F">
      <w:pPr>
        <w:rPr>
          <w:rFonts w:asciiTheme="minorHAnsi" w:hAnsiTheme="minorHAnsi" w:cstheme="minorHAnsi"/>
          <w:b/>
          <w:sz w:val="22"/>
          <w:szCs w:val="22"/>
        </w:rPr>
      </w:pPr>
    </w:p>
    <w:p w14:paraId="7D41A463" w14:textId="24374A37" w:rsidR="00E015B3" w:rsidRDefault="00E015B3" w:rsidP="00DC2F0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Only </w:t>
      </w:r>
      <w:r w:rsidR="00D87559">
        <w:rPr>
          <w:rFonts w:asciiTheme="minorHAnsi" w:hAnsiTheme="minorHAnsi" w:cstheme="minorHAnsi"/>
          <w:b/>
          <w:sz w:val="22"/>
          <w:szCs w:val="22"/>
        </w:rPr>
        <w:t>ONE</w:t>
      </w:r>
      <w:r>
        <w:rPr>
          <w:rFonts w:asciiTheme="minorHAnsi" w:hAnsiTheme="minorHAnsi" w:cstheme="minorHAnsi"/>
          <w:b/>
          <w:sz w:val="22"/>
          <w:szCs w:val="22"/>
        </w:rPr>
        <w:t xml:space="preserve"> person is permitted in the X-ray lab at </w:t>
      </w:r>
      <w:r w:rsidR="000F71CD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time therefore</w:t>
      </w:r>
      <w:r w:rsidR="00CC23B7">
        <w:rPr>
          <w:rFonts w:asciiTheme="minorHAnsi" w:hAnsiTheme="minorHAnsi" w:cstheme="minorHAnsi"/>
          <w:b/>
          <w:sz w:val="22"/>
          <w:szCs w:val="22"/>
        </w:rPr>
        <w:t xml:space="preserve"> strict scheduling for mounting </w:t>
      </w:r>
      <w:r w:rsidR="004D3641">
        <w:rPr>
          <w:rFonts w:asciiTheme="minorHAnsi" w:hAnsiTheme="minorHAnsi" w:cstheme="minorHAnsi"/>
          <w:b/>
          <w:sz w:val="22"/>
          <w:szCs w:val="22"/>
        </w:rPr>
        <w:t>and screening crystals is enforced.</w:t>
      </w:r>
    </w:p>
    <w:p w14:paraId="7826E729" w14:textId="77777777" w:rsidR="002D7F9F" w:rsidRDefault="002D7F9F" w:rsidP="002D7F9F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1B715CBC" w14:textId="077EFF2B" w:rsidR="003E7953" w:rsidRDefault="003E7953" w:rsidP="00DC2F0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Since there are 3 </w:t>
      </w:r>
      <w:r w:rsidR="004D3641">
        <w:rPr>
          <w:rFonts w:asciiTheme="minorHAnsi" w:hAnsiTheme="minorHAnsi" w:cstheme="minorHAnsi"/>
          <w:b/>
          <w:sz w:val="22"/>
          <w:szCs w:val="22"/>
        </w:rPr>
        <w:t>diffractometers</w:t>
      </w:r>
      <w:r>
        <w:rPr>
          <w:rFonts w:asciiTheme="minorHAnsi" w:hAnsiTheme="minorHAnsi" w:cstheme="minorHAnsi"/>
          <w:b/>
          <w:sz w:val="22"/>
          <w:szCs w:val="22"/>
        </w:rPr>
        <w:t xml:space="preserve"> in the X-ray</w:t>
      </w:r>
      <w:r w:rsidR="00A078F2">
        <w:rPr>
          <w:rFonts w:asciiTheme="minorHAnsi" w:hAnsiTheme="minorHAnsi" w:cstheme="minorHAnsi"/>
          <w:b/>
          <w:sz w:val="22"/>
          <w:szCs w:val="22"/>
        </w:rPr>
        <w:t xml:space="preserve"> lab</w:t>
      </w:r>
      <w:r w:rsidR="00044B7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04E60">
        <w:rPr>
          <w:rFonts w:asciiTheme="minorHAnsi" w:hAnsiTheme="minorHAnsi" w:cstheme="minorHAnsi"/>
          <w:b/>
          <w:sz w:val="22"/>
          <w:szCs w:val="22"/>
        </w:rPr>
        <w:t>more than one diff</w:t>
      </w:r>
      <w:r w:rsidR="00A80570">
        <w:rPr>
          <w:rFonts w:asciiTheme="minorHAnsi" w:hAnsiTheme="minorHAnsi" w:cstheme="minorHAnsi"/>
          <w:b/>
          <w:sz w:val="22"/>
          <w:szCs w:val="22"/>
        </w:rPr>
        <w:t xml:space="preserve">ractometer may be collecting data at once but </w:t>
      </w:r>
      <w:r w:rsidR="004B7C0C">
        <w:rPr>
          <w:rFonts w:asciiTheme="minorHAnsi" w:hAnsiTheme="minorHAnsi" w:cstheme="minorHAnsi"/>
          <w:b/>
          <w:sz w:val="22"/>
          <w:szCs w:val="22"/>
        </w:rPr>
        <w:t>in this case data collection should be monitored</w:t>
      </w:r>
      <w:r w:rsidR="00345A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7C0C">
        <w:rPr>
          <w:rFonts w:asciiTheme="minorHAnsi" w:hAnsiTheme="minorHAnsi" w:cstheme="minorHAnsi"/>
          <w:b/>
          <w:sz w:val="22"/>
          <w:szCs w:val="22"/>
        </w:rPr>
        <w:t xml:space="preserve">remotely if </w:t>
      </w:r>
      <w:r w:rsidR="00BC3B4D">
        <w:rPr>
          <w:rFonts w:asciiTheme="minorHAnsi" w:hAnsiTheme="minorHAnsi" w:cstheme="minorHAnsi"/>
          <w:b/>
          <w:sz w:val="22"/>
          <w:szCs w:val="22"/>
        </w:rPr>
        <w:t>ONE</w:t>
      </w:r>
      <w:r w:rsidR="004B7C0C">
        <w:rPr>
          <w:rFonts w:asciiTheme="minorHAnsi" w:hAnsiTheme="minorHAnsi" w:cstheme="minorHAnsi"/>
          <w:b/>
          <w:sz w:val="22"/>
          <w:szCs w:val="22"/>
        </w:rPr>
        <w:t xml:space="preserve"> person is already in the lab.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0FBE0F" w14:textId="77777777" w:rsidR="002D7F9F" w:rsidRPr="002D7F9F" w:rsidRDefault="002D7F9F" w:rsidP="002D7F9F">
      <w:pPr>
        <w:rPr>
          <w:rFonts w:asciiTheme="minorHAnsi" w:hAnsiTheme="minorHAnsi" w:cstheme="minorHAnsi"/>
          <w:b/>
          <w:sz w:val="22"/>
          <w:szCs w:val="22"/>
        </w:rPr>
      </w:pPr>
    </w:p>
    <w:p w14:paraId="5BCDEB0C" w14:textId="2A7025F7" w:rsidR="00EC28A4" w:rsidRDefault="003C6A61" w:rsidP="00EC28A4">
      <w:pPr>
        <w:pStyle w:val="ListParagraph"/>
        <w:numPr>
          <w:ilvl w:val="0"/>
          <w:numId w:val="33"/>
        </w:numPr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Crystal mounting area should be kept clean and tidy and </w:t>
      </w:r>
      <w:r w:rsidR="006402CD">
        <w:rPr>
          <w:rFonts w:asciiTheme="minorHAnsi" w:hAnsiTheme="minorHAnsi" w:cstheme="minorHAnsi"/>
          <w:b/>
          <w:sz w:val="22"/>
          <w:szCs w:val="22"/>
        </w:rPr>
        <w:t xml:space="preserve">microscope optics should be disinfected before and after use [see: departmental disinfecting </w:t>
      </w:r>
      <w:r w:rsidR="00A9383D">
        <w:rPr>
          <w:rFonts w:asciiTheme="minorHAnsi" w:hAnsiTheme="minorHAnsi" w:cstheme="minorHAnsi"/>
          <w:b/>
          <w:sz w:val="22"/>
          <w:szCs w:val="22"/>
        </w:rPr>
        <w:t xml:space="preserve">surfaces </w:t>
      </w:r>
      <w:r w:rsidR="006402CD">
        <w:rPr>
          <w:rFonts w:asciiTheme="minorHAnsi" w:hAnsiTheme="minorHAnsi" w:cstheme="minorHAnsi"/>
          <w:b/>
          <w:sz w:val="22"/>
          <w:szCs w:val="22"/>
        </w:rPr>
        <w:t>SOP]</w:t>
      </w:r>
      <w:r w:rsidR="00CD39D9">
        <w:rPr>
          <w:rFonts w:asciiTheme="minorHAnsi" w:hAnsiTheme="minorHAnsi" w:cstheme="minorHAnsi"/>
          <w:b/>
          <w:sz w:val="22"/>
          <w:szCs w:val="22"/>
        </w:rPr>
        <w:t>. Regular disinfecting of keyboards and mice should be carried out.</w:t>
      </w:r>
      <w:r w:rsidR="00EC28A4" w:rsidRPr="00EC28A4">
        <w:rPr>
          <w:rFonts w:ascii="Calibri" w:hAnsi="Calibri" w:cs="Calibri"/>
          <w:b/>
          <w:sz w:val="22"/>
          <w:szCs w:val="22"/>
        </w:rPr>
        <w:t xml:space="preserve"> </w:t>
      </w:r>
    </w:p>
    <w:p w14:paraId="05BF19BC" w14:textId="77777777" w:rsidR="00EC28A4" w:rsidRPr="00EC28A4" w:rsidRDefault="00EC28A4" w:rsidP="00EC28A4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28B20DAA" w14:textId="29868FB5" w:rsidR="00EC28A4" w:rsidRPr="00EC7D8B" w:rsidRDefault="00EC28A4" w:rsidP="00EC28A4">
      <w:pPr>
        <w:pStyle w:val="ListParagraph"/>
        <w:numPr>
          <w:ilvl w:val="0"/>
          <w:numId w:val="3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 case of EMERGE</w:t>
      </w:r>
      <w:r w:rsidR="000C3648">
        <w:rPr>
          <w:rFonts w:ascii="Calibri" w:hAnsi="Calibri" w:cs="Calibri"/>
          <w:b/>
          <w:sz w:val="22"/>
          <w:szCs w:val="22"/>
        </w:rPr>
        <w:t>C</w:t>
      </w:r>
      <w:r>
        <w:rPr>
          <w:rFonts w:ascii="Calibri" w:hAnsi="Calibri" w:cs="Calibri"/>
          <w:b/>
          <w:sz w:val="22"/>
          <w:szCs w:val="22"/>
        </w:rPr>
        <w:t>NY see EMERGENCY RESPONSE SOP located with all other SOPs in yellow binder near sink.</w:t>
      </w:r>
    </w:p>
    <w:p w14:paraId="445FAABD" w14:textId="77777777" w:rsidR="00EC28A4" w:rsidRPr="00EC28A4" w:rsidRDefault="00EC28A4" w:rsidP="00EC28A4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27AD8565" w14:textId="77777777" w:rsidR="003B1CC7" w:rsidRPr="00B261C1" w:rsidRDefault="003B1CC7" w:rsidP="00B261C1">
      <w:pPr>
        <w:rPr>
          <w:rFonts w:asciiTheme="minorHAnsi" w:hAnsiTheme="minorHAnsi" w:cstheme="minorHAnsi"/>
          <w:b/>
          <w:sz w:val="22"/>
          <w:szCs w:val="22"/>
        </w:rPr>
      </w:pPr>
    </w:p>
    <w:p w14:paraId="36860421" w14:textId="5069034C" w:rsidR="00DC2F0B" w:rsidRDefault="00DC2F0B" w:rsidP="000909DA">
      <w:pPr>
        <w:rPr>
          <w:rFonts w:ascii="Calibri" w:hAnsi="Calibri" w:cs="Calibri"/>
          <w:sz w:val="22"/>
          <w:szCs w:val="22"/>
        </w:rPr>
      </w:pPr>
    </w:p>
    <w:p w14:paraId="5C259945" w14:textId="5C554937" w:rsidR="00BC2DC5" w:rsidRDefault="00BA5718" w:rsidP="009A60CF">
      <w:pPr>
        <w:pBdr>
          <w:bottom w:val="single" w:sz="12" w:space="1" w:color="auto"/>
        </w:pBdr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326AAA" w:rsidRPr="00326AAA">
        <w:rPr>
          <w:rFonts w:ascii="Calibri" w:hAnsi="Calibri" w:cs="Calibri"/>
          <w:b/>
          <w:bCs/>
          <w:sz w:val="22"/>
          <w:szCs w:val="22"/>
        </w:rPr>
        <w:t>.</w:t>
      </w:r>
      <w:r w:rsidR="00326AAA">
        <w:rPr>
          <w:rFonts w:ascii="Calibri" w:hAnsi="Calibri" w:cs="Calibri"/>
          <w:b/>
          <w:bCs/>
          <w:sz w:val="22"/>
          <w:szCs w:val="22"/>
        </w:rPr>
        <w:tab/>
      </w:r>
      <w:r w:rsidR="00326AAA" w:rsidRPr="00EC28A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Submitting samples for </w:t>
      </w:r>
      <w:r w:rsidR="00CC5F8C" w:rsidRPr="00EC28A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X-ray Structure determinati</w:t>
      </w:r>
      <w:r w:rsidR="00BC2DC5" w:rsidRPr="00EC28A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o</w:t>
      </w:r>
      <w:r w:rsidR="007A6719" w:rsidRPr="00EC28A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n</w:t>
      </w:r>
    </w:p>
    <w:p w14:paraId="0DDF7111" w14:textId="77777777" w:rsidR="00E62019" w:rsidRDefault="00E62019" w:rsidP="009A60CF">
      <w:pPr>
        <w:pBdr>
          <w:bottom w:val="single" w:sz="12" w:space="1" w:color="auto"/>
        </w:pBd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8D09F31" w14:textId="77777777" w:rsidR="007A6719" w:rsidRPr="00E978C3" w:rsidRDefault="007A6719" w:rsidP="00E978C3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B71BF78" w14:textId="3F66762E" w:rsidR="00DC2F0B" w:rsidRPr="00EA45A7" w:rsidRDefault="000971E6" w:rsidP="00BC2DC5">
      <w:pPr>
        <w:pStyle w:val="ListParagraph"/>
        <w:numPr>
          <w:ilvl w:val="0"/>
          <w:numId w:val="34"/>
        </w:numPr>
        <w:rPr>
          <w:rFonts w:ascii="Calibri" w:hAnsi="Calibri" w:cs="Calibri"/>
          <w:b/>
          <w:sz w:val="22"/>
          <w:szCs w:val="22"/>
          <w:u w:val="single"/>
        </w:rPr>
      </w:pPr>
      <w:r w:rsidRPr="00EA45A7">
        <w:rPr>
          <w:rFonts w:ascii="Calibri" w:hAnsi="Calibri" w:cs="Calibri"/>
          <w:b/>
          <w:sz w:val="22"/>
          <w:szCs w:val="22"/>
          <w:u w:val="single"/>
        </w:rPr>
        <w:t xml:space="preserve">There is </w:t>
      </w:r>
      <w:r w:rsidR="00BC3B4D" w:rsidRPr="00EA45A7">
        <w:rPr>
          <w:rFonts w:ascii="Calibri" w:hAnsi="Calibri" w:cs="Calibri"/>
          <w:b/>
          <w:sz w:val="22"/>
          <w:szCs w:val="22"/>
          <w:u w:val="single"/>
        </w:rPr>
        <w:t xml:space="preserve">absolutely </w:t>
      </w:r>
      <w:r w:rsidR="00E94656" w:rsidRPr="00EA45A7">
        <w:rPr>
          <w:rFonts w:ascii="Calibri" w:hAnsi="Calibri" w:cs="Calibri"/>
          <w:b/>
          <w:sz w:val="22"/>
          <w:szCs w:val="22"/>
          <w:u w:val="single"/>
        </w:rPr>
        <w:t>NO ‘drop in’ sample submission.</w:t>
      </w:r>
    </w:p>
    <w:p w14:paraId="6FD4AC07" w14:textId="348A5BE4" w:rsidR="00C2368B" w:rsidRDefault="00C2368B" w:rsidP="000909DA">
      <w:pPr>
        <w:rPr>
          <w:rFonts w:asciiTheme="minorHAnsi" w:hAnsiTheme="minorHAnsi" w:cstheme="minorHAnsi"/>
          <w:sz w:val="22"/>
          <w:szCs w:val="22"/>
        </w:rPr>
      </w:pPr>
    </w:p>
    <w:p w14:paraId="2DD26100" w14:textId="0F11B28B" w:rsidR="00C2368B" w:rsidRDefault="0077789F" w:rsidP="003E7953">
      <w:pPr>
        <w:pStyle w:val="ListParagraph"/>
        <w:numPr>
          <w:ilvl w:val="0"/>
          <w:numId w:val="3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Please contact the </w:t>
      </w:r>
      <w:r w:rsidR="000727C2">
        <w:rPr>
          <w:rFonts w:ascii="Calibri" w:hAnsi="Calibri" w:cs="Calibri"/>
          <w:b/>
          <w:sz w:val="22"/>
          <w:szCs w:val="22"/>
        </w:rPr>
        <w:t xml:space="preserve">facility manager </w:t>
      </w:r>
      <w:hyperlink r:id="rId12" w:history="1">
        <w:r w:rsidR="000727C2" w:rsidRPr="00F45058">
          <w:rPr>
            <w:rStyle w:val="Hyperlink"/>
            <w:rFonts w:ascii="Calibri" w:hAnsi="Calibri" w:cs="Calibri"/>
            <w:b/>
            <w:sz w:val="22"/>
            <w:szCs w:val="22"/>
          </w:rPr>
          <w:t>alan.lough@utoronto.ca</w:t>
        </w:r>
      </w:hyperlink>
      <w:r w:rsidR="000727C2">
        <w:rPr>
          <w:rFonts w:ascii="Calibri" w:hAnsi="Calibri" w:cs="Calibri"/>
          <w:b/>
          <w:sz w:val="22"/>
          <w:szCs w:val="22"/>
        </w:rPr>
        <w:t xml:space="preserve"> </w:t>
      </w:r>
      <w:r w:rsidR="0098161D">
        <w:rPr>
          <w:rFonts w:ascii="Calibri" w:hAnsi="Calibri" w:cs="Calibri"/>
          <w:b/>
          <w:sz w:val="22"/>
          <w:szCs w:val="22"/>
        </w:rPr>
        <w:t>for details regarding sample submission. Sample</w:t>
      </w:r>
      <w:r w:rsidR="002A6B0C">
        <w:rPr>
          <w:rFonts w:ascii="Calibri" w:hAnsi="Calibri" w:cs="Calibri"/>
          <w:b/>
          <w:sz w:val="22"/>
          <w:szCs w:val="22"/>
        </w:rPr>
        <w:t>s</w:t>
      </w:r>
      <w:r w:rsidR="0098161D">
        <w:rPr>
          <w:rFonts w:ascii="Calibri" w:hAnsi="Calibri" w:cs="Calibri"/>
          <w:b/>
          <w:sz w:val="22"/>
          <w:szCs w:val="22"/>
        </w:rPr>
        <w:t xml:space="preserve"> should be contained in a zip</w:t>
      </w:r>
      <w:r w:rsidR="00FE6017">
        <w:rPr>
          <w:rFonts w:ascii="Calibri" w:hAnsi="Calibri" w:cs="Calibri"/>
          <w:b/>
          <w:sz w:val="22"/>
          <w:szCs w:val="22"/>
        </w:rPr>
        <w:t>-</w:t>
      </w:r>
      <w:r w:rsidR="0098161D">
        <w:rPr>
          <w:rFonts w:ascii="Calibri" w:hAnsi="Calibri" w:cs="Calibri"/>
          <w:b/>
          <w:sz w:val="22"/>
          <w:szCs w:val="22"/>
        </w:rPr>
        <w:t>lock</w:t>
      </w:r>
      <w:r w:rsidR="00FE6017">
        <w:rPr>
          <w:rFonts w:ascii="Calibri" w:hAnsi="Calibri" w:cs="Calibri"/>
          <w:b/>
          <w:sz w:val="22"/>
          <w:szCs w:val="22"/>
        </w:rPr>
        <w:t xml:space="preserve"> type bag along with the submission form.</w:t>
      </w:r>
      <w:r w:rsidR="0098161D">
        <w:rPr>
          <w:rFonts w:ascii="Calibri" w:hAnsi="Calibri" w:cs="Calibri"/>
          <w:b/>
          <w:sz w:val="22"/>
          <w:szCs w:val="22"/>
        </w:rPr>
        <w:t xml:space="preserve"> </w:t>
      </w:r>
    </w:p>
    <w:p w14:paraId="4E093BB4" w14:textId="77777777" w:rsidR="003E7953" w:rsidRPr="003E7953" w:rsidRDefault="003E7953" w:rsidP="003E7953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72DD8253" w14:textId="531611E5" w:rsidR="003E7953" w:rsidRDefault="006D2884" w:rsidP="003E7953">
      <w:pPr>
        <w:pStyle w:val="ListParagraph"/>
        <w:numPr>
          <w:ilvl w:val="0"/>
          <w:numId w:val="3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Used sample</w:t>
      </w:r>
      <w:r w:rsidR="002A6B0C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 xml:space="preserve"> may be retrieved but </w:t>
      </w:r>
      <w:r w:rsidR="004D0266">
        <w:rPr>
          <w:rFonts w:ascii="Calibri" w:hAnsi="Calibri" w:cs="Calibri"/>
          <w:b/>
          <w:sz w:val="22"/>
          <w:szCs w:val="22"/>
        </w:rPr>
        <w:t>only when a scheduled pick-up has been arranged with the facility manager.</w:t>
      </w:r>
    </w:p>
    <w:p w14:paraId="1EFBD0C0" w14:textId="77777777" w:rsidR="003E7953" w:rsidRPr="003E7953" w:rsidRDefault="003E7953" w:rsidP="003E7953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6780E912" w14:textId="5CDF4011" w:rsidR="00C2368B" w:rsidRDefault="004119A3" w:rsidP="000909DA">
      <w:pPr>
        <w:pStyle w:val="ListParagraph"/>
        <w:numPr>
          <w:ilvl w:val="0"/>
          <w:numId w:val="3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 results are in electronic form. No hard copy results</w:t>
      </w:r>
    </w:p>
    <w:p w14:paraId="6A26961F" w14:textId="77777777" w:rsidR="00EC7D8B" w:rsidRPr="0086033B" w:rsidRDefault="00EC7D8B" w:rsidP="0086033B">
      <w:pPr>
        <w:rPr>
          <w:rFonts w:ascii="Calibri" w:hAnsi="Calibri" w:cs="Calibri"/>
          <w:b/>
          <w:sz w:val="22"/>
          <w:szCs w:val="22"/>
        </w:rPr>
      </w:pPr>
    </w:p>
    <w:p w14:paraId="19BDD2CF" w14:textId="195F59AD" w:rsidR="003F75B3" w:rsidRDefault="001145DF" w:rsidP="001145DF">
      <w:pPr>
        <w:pStyle w:val="Heading2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F04EC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SOP-</w:t>
      </w:r>
      <w:r w:rsidRPr="002F04E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Prepared by </w:t>
      </w:r>
      <w:r w:rsidR="00987F14">
        <w:rPr>
          <w:rFonts w:asciiTheme="minorHAnsi" w:hAnsiTheme="minorHAnsi" w:cstheme="minorHAnsi"/>
          <w:b w:val="0"/>
          <w:i w:val="0"/>
          <w:sz w:val="22"/>
          <w:szCs w:val="22"/>
        </w:rPr>
        <w:t>Alan J. Lough</w:t>
      </w:r>
    </w:p>
    <w:p w14:paraId="43138C56" w14:textId="77777777" w:rsidR="003F75B3" w:rsidRPr="003F75B3" w:rsidRDefault="003F75B3" w:rsidP="003F75B3"/>
    <w:p w14:paraId="4A3A927C" w14:textId="73D1A843" w:rsidR="001145DF" w:rsidRDefault="001145DF" w:rsidP="001145DF">
      <w:pPr>
        <w:pStyle w:val="Heading2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F04EC">
        <w:rPr>
          <w:rFonts w:asciiTheme="minorHAnsi" w:hAnsiTheme="minorHAnsi" w:cstheme="minorHAnsi"/>
          <w:b w:val="0"/>
          <w:i w:val="0"/>
          <w:sz w:val="22"/>
          <w:szCs w:val="22"/>
        </w:rPr>
        <w:t>Reviewed &amp; Approved by</w:t>
      </w:r>
      <w:r w:rsidR="002F04E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3F75B3">
        <w:rPr>
          <w:rFonts w:asciiTheme="minorHAnsi" w:hAnsiTheme="minorHAnsi" w:cstheme="minorHAnsi"/>
          <w:b w:val="0"/>
          <w:i w:val="0"/>
          <w:sz w:val="22"/>
          <w:szCs w:val="22"/>
        </w:rPr>
        <w:t>………………………………………………………..</w:t>
      </w:r>
    </w:p>
    <w:p w14:paraId="5EE8598F" w14:textId="77777777" w:rsidR="003F75B3" w:rsidRPr="003F75B3" w:rsidRDefault="003F75B3" w:rsidP="003F75B3"/>
    <w:sectPr w:rsidR="003F75B3" w:rsidRPr="003F75B3" w:rsidSect="00AA02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A130C" w14:textId="77777777" w:rsidR="00956239" w:rsidRDefault="00956239">
      <w:r>
        <w:separator/>
      </w:r>
    </w:p>
  </w:endnote>
  <w:endnote w:type="continuationSeparator" w:id="0">
    <w:p w14:paraId="04093A11" w14:textId="77777777" w:rsidR="00956239" w:rsidRDefault="0095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3E258" w14:textId="77777777" w:rsidR="00AF1CF2" w:rsidRDefault="00AF1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551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6833D" w14:textId="0771E443" w:rsidR="00A44FEB" w:rsidRDefault="00A44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A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AE6018" w14:textId="2C9775FF" w:rsidR="00AE4572" w:rsidRDefault="00AE4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6CE54" w14:textId="77777777" w:rsidR="00AF1CF2" w:rsidRDefault="00AF1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5BF1B" w14:textId="77777777" w:rsidR="00956239" w:rsidRDefault="00956239">
      <w:r>
        <w:separator/>
      </w:r>
    </w:p>
  </w:footnote>
  <w:footnote w:type="continuationSeparator" w:id="0">
    <w:p w14:paraId="4EADA920" w14:textId="77777777" w:rsidR="00956239" w:rsidRDefault="0095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C4588" w14:textId="77777777" w:rsidR="00AF1CF2" w:rsidRDefault="00AF1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5136F" w14:textId="77777777" w:rsidR="00AF1CF2" w:rsidRDefault="00AF1C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7B32D" w14:textId="77777777" w:rsidR="00AF1CF2" w:rsidRDefault="00AF1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31F9"/>
    <w:multiLevelType w:val="multilevel"/>
    <w:tmpl w:val="90E8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61A59"/>
    <w:multiLevelType w:val="multilevel"/>
    <w:tmpl w:val="E5D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C4943"/>
    <w:multiLevelType w:val="hybridMultilevel"/>
    <w:tmpl w:val="45B0E6A0"/>
    <w:lvl w:ilvl="0" w:tplc="40AEE3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F3610"/>
    <w:multiLevelType w:val="multilevel"/>
    <w:tmpl w:val="6F72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769AF"/>
    <w:multiLevelType w:val="multilevel"/>
    <w:tmpl w:val="687C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B0FCC"/>
    <w:multiLevelType w:val="hybridMultilevel"/>
    <w:tmpl w:val="5E3825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F067C"/>
    <w:multiLevelType w:val="multilevel"/>
    <w:tmpl w:val="00F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8F6A84"/>
    <w:multiLevelType w:val="multilevel"/>
    <w:tmpl w:val="0AF0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9E1E6B"/>
    <w:multiLevelType w:val="hybridMultilevel"/>
    <w:tmpl w:val="5A862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62A07"/>
    <w:multiLevelType w:val="multilevel"/>
    <w:tmpl w:val="14EE6A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C7262C"/>
    <w:multiLevelType w:val="multilevel"/>
    <w:tmpl w:val="44BE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273C04"/>
    <w:multiLevelType w:val="hybridMultilevel"/>
    <w:tmpl w:val="5160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D2FD3"/>
    <w:multiLevelType w:val="multilevel"/>
    <w:tmpl w:val="CE4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6D0AD6"/>
    <w:multiLevelType w:val="multilevel"/>
    <w:tmpl w:val="C664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7E0A53"/>
    <w:multiLevelType w:val="multilevel"/>
    <w:tmpl w:val="7CAE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280D60"/>
    <w:multiLevelType w:val="hybridMultilevel"/>
    <w:tmpl w:val="115AF7B8"/>
    <w:lvl w:ilvl="0" w:tplc="553A0A1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5357E"/>
    <w:multiLevelType w:val="hybridMultilevel"/>
    <w:tmpl w:val="E096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E1778"/>
    <w:multiLevelType w:val="hybridMultilevel"/>
    <w:tmpl w:val="A8F6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725DC"/>
    <w:multiLevelType w:val="hybridMultilevel"/>
    <w:tmpl w:val="3E78E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093AB9"/>
    <w:multiLevelType w:val="hybridMultilevel"/>
    <w:tmpl w:val="0D0CF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F56187"/>
    <w:multiLevelType w:val="multilevel"/>
    <w:tmpl w:val="9112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172E46"/>
    <w:multiLevelType w:val="hybridMultilevel"/>
    <w:tmpl w:val="F2E020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9A53F5"/>
    <w:multiLevelType w:val="multilevel"/>
    <w:tmpl w:val="476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8206EE"/>
    <w:multiLevelType w:val="multilevel"/>
    <w:tmpl w:val="FB9C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BB4BF7"/>
    <w:multiLevelType w:val="hybridMultilevel"/>
    <w:tmpl w:val="7B2E28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D1125"/>
    <w:multiLevelType w:val="multilevel"/>
    <w:tmpl w:val="C8B2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74F6E"/>
    <w:multiLevelType w:val="hybridMultilevel"/>
    <w:tmpl w:val="104EEA2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D4F7A45"/>
    <w:multiLevelType w:val="multilevel"/>
    <w:tmpl w:val="14EE6A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A33653"/>
    <w:multiLevelType w:val="hybridMultilevel"/>
    <w:tmpl w:val="7A0457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DD47AC"/>
    <w:multiLevelType w:val="hybridMultilevel"/>
    <w:tmpl w:val="926CE1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FA15AF"/>
    <w:multiLevelType w:val="multilevel"/>
    <w:tmpl w:val="43CA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6E3081"/>
    <w:multiLevelType w:val="multilevel"/>
    <w:tmpl w:val="1392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E33213"/>
    <w:multiLevelType w:val="multilevel"/>
    <w:tmpl w:val="6E1C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A9542A"/>
    <w:multiLevelType w:val="multilevel"/>
    <w:tmpl w:val="09D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27"/>
  </w:num>
  <w:num w:numId="5">
    <w:abstractNumId w:val="9"/>
  </w:num>
  <w:num w:numId="6">
    <w:abstractNumId w:val="19"/>
  </w:num>
  <w:num w:numId="7">
    <w:abstractNumId w:val="29"/>
  </w:num>
  <w:num w:numId="8">
    <w:abstractNumId w:val="2"/>
  </w:num>
  <w:num w:numId="9">
    <w:abstractNumId w:val="24"/>
  </w:num>
  <w:num w:numId="10">
    <w:abstractNumId w:val="28"/>
  </w:num>
  <w:num w:numId="11">
    <w:abstractNumId w:val="21"/>
  </w:num>
  <w:num w:numId="12">
    <w:abstractNumId w:val="0"/>
  </w:num>
  <w:num w:numId="13">
    <w:abstractNumId w:val="25"/>
  </w:num>
  <w:num w:numId="14">
    <w:abstractNumId w:val="20"/>
  </w:num>
  <w:num w:numId="15">
    <w:abstractNumId w:val="18"/>
  </w:num>
  <w:num w:numId="16">
    <w:abstractNumId w:val="26"/>
  </w:num>
  <w:num w:numId="17">
    <w:abstractNumId w:val="8"/>
  </w:num>
  <w:num w:numId="18">
    <w:abstractNumId w:val="31"/>
  </w:num>
  <w:num w:numId="19">
    <w:abstractNumId w:val="3"/>
  </w:num>
  <w:num w:numId="20">
    <w:abstractNumId w:val="4"/>
  </w:num>
  <w:num w:numId="21">
    <w:abstractNumId w:val="10"/>
  </w:num>
  <w:num w:numId="22">
    <w:abstractNumId w:val="33"/>
  </w:num>
  <w:num w:numId="23">
    <w:abstractNumId w:val="23"/>
  </w:num>
  <w:num w:numId="24">
    <w:abstractNumId w:val="22"/>
  </w:num>
  <w:num w:numId="25">
    <w:abstractNumId w:val="32"/>
  </w:num>
  <w:num w:numId="26">
    <w:abstractNumId w:val="7"/>
  </w:num>
  <w:num w:numId="27">
    <w:abstractNumId w:val="12"/>
  </w:num>
  <w:num w:numId="28">
    <w:abstractNumId w:val="6"/>
  </w:num>
  <w:num w:numId="29">
    <w:abstractNumId w:val="30"/>
  </w:num>
  <w:num w:numId="30">
    <w:abstractNumId w:val="1"/>
  </w:num>
  <w:num w:numId="31">
    <w:abstractNumId w:val="14"/>
  </w:num>
  <w:num w:numId="32">
    <w:abstractNumId w:val="13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53"/>
    <w:rsid w:val="00007CA6"/>
    <w:rsid w:val="0001013C"/>
    <w:rsid w:val="00014A59"/>
    <w:rsid w:val="00023CA1"/>
    <w:rsid w:val="00044B7F"/>
    <w:rsid w:val="0005104F"/>
    <w:rsid w:val="000727C2"/>
    <w:rsid w:val="00075353"/>
    <w:rsid w:val="00080193"/>
    <w:rsid w:val="00085596"/>
    <w:rsid w:val="000909DA"/>
    <w:rsid w:val="00090A8D"/>
    <w:rsid w:val="00094A49"/>
    <w:rsid w:val="000971E6"/>
    <w:rsid w:val="000A2AEE"/>
    <w:rsid w:val="000C3648"/>
    <w:rsid w:val="000E3ABB"/>
    <w:rsid w:val="000F2DDF"/>
    <w:rsid w:val="000F71CD"/>
    <w:rsid w:val="001145DF"/>
    <w:rsid w:val="00117053"/>
    <w:rsid w:val="001312DD"/>
    <w:rsid w:val="00140980"/>
    <w:rsid w:val="001518A9"/>
    <w:rsid w:val="001613C9"/>
    <w:rsid w:val="00172B02"/>
    <w:rsid w:val="00184A43"/>
    <w:rsid w:val="001A0916"/>
    <w:rsid w:val="001A5611"/>
    <w:rsid w:val="001A600D"/>
    <w:rsid w:val="001E0567"/>
    <w:rsid w:val="001E7DEC"/>
    <w:rsid w:val="001F1D46"/>
    <w:rsid w:val="00226EFB"/>
    <w:rsid w:val="00230602"/>
    <w:rsid w:val="002422DB"/>
    <w:rsid w:val="0027308B"/>
    <w:rsid w:val="0028741D"/>
    <w:rsid w:val="0029425E"/>
    <w:rsid w:val="002A6B0C"/>
    <w:rsid w:val="002B2040"/>
    <w:rsid w:val="002C470D"/>
    <w:rsid w:val="002D5402"/>
    <w:rsid w:val="002D7F9F"/>
    <w:rsid w:val="002E4978"/>
    <w:rsid w:val="002F04EC"/>
    <w:rsid w:val="003044AA"/>
    <w:rsid w:val="00304E60"/>
    <w:rsid w:val="003172A3"/>
    <w:rsid w:val="00321F53"/>
    <w:rsid w:val="00326AAA"/>
    <w:rsid w:val="00345A90"/>
    <w:rsid w:val="00357C4F"/>
    <w:rsid w:val="00367CB6"/>
    <w:rsid w:val="00375A58"/>
    <w:rsid w:val="00377BDA"/>
    <w:rsid w:val="00382AA9"/>
    <w:rsid w:val="00393193"/>
    <w:rsid w:val="003977F3"/>
    <w:rsid w:val="003A2039"/>
    <w:rsid w:val="003A75BF"/>
    <w:rsid w:val="003B1CC7"/>
    <w:rsid w:val="003C3CF9"/>
    <w:rsid w:val="003C6A61"/>
    <w:rsid w:val="003E5584"/>
    <w:rsid w:val="003E74A6"/>
    <w:rsid w:val="003E7953"/>
    <w:rsid w:val="003F653D"/>
    <w:rsid w:val="003F75B3"/>
    <w:rsid w:val="0040675A"/>
    <w:rsid w:val="004119A3"/>
    <w:rsid w:val="00425509"/>
    <w:rsid w:val="0043644D"/>
    <w:rsid w:val="00446257"/>
    <w:rsid w:val="00460C64"/>
    <w:rsid w:val="00461341"/>
    <w:rsid w:val="004617A6"/>
    <w:rsid w:val="004618F2"/>
    <w:rsid w:val="0047080A"/>
    <w:rsid w:val="00472DE6"/>
    <w:rsid w:val="00494E1D"/>
    <w:rsid w:val="004A5772"/>
    <w:rsid w:val="004A7FE8"/>
    <w:rsid w:val="004B7C0C"/>
    <w:rsid w:val="004C4C34"/>
    <w:rsid w:val="004D0266"/>
    <w:rsid w:val="004D1600"/>
    <w:rsid w:val="004D207E"/>
    <w:rsid w:val="004D247E"/>
    <w:rsid w:val="004D319C"/>
    <w:rsid w:val="004D3641"/>
    <w:rsid w:val="004F0399"/>
    <w:rsid w:val="0050200D"/>
    <w:rsid w:val="00507232"/>
    <w:rsid w:val="005266AC"/>
    <w:rsid w:val="00534801"/>
    <w:rsid w:val="0055171B"/>
    <w:rsid w:val="00556CA7"/>
    <w:rsid w:val="00560060"/>
    <w:rsid w:val="005B43FA"/>
    <w:rsid w:val="005B4974"/>
    <w:rsid w:val="005B6AE8"/>
    <w:rsid w:val="005C4F58"/>
    <w:rsid w:val="005D6B7C"/>
    <w:rsid w:val="005E1CD3"/>
    <w:rsid w:val="005E56F5"/>
    <w:rsid w:val="005E7694"/>
    <w:rsid w:val="005F21A0"/>
    <w:rsid w:val="005F76BD"/>
    <w:rsid w:val="00601BBA"/>
    <w:rsid w:val="00605B82"/>
    <w:rsid w:val="006202E8"/>
    <w:rsid w:val="006219CB"/>
    <w:rsid w:val="00622DA0"/>
    <w:rsid w:val="00632E88"/>
    <w:rsid w:val="006402CD"/>
    <w:rsid w:val="00664A68"/>
    <w:rsid w:val="00667F51"/>
    <w:rsid w:val="006868D8"/>
    <w:rsid w:val="006960E7"/>
    <w:rsid w:val="006A0544"/>
    <w:rsid w:val="006B0A0B"/>
    <w:rsid w:val="006C34F0"/>
    <w:rsid w:val="006C567B"/>
    <w:rsid w:val="006D2884"/>
    <w:rsid w:val="006D4010"/>
    <w:rsid w:val="006D4796"/>
    <w:rsid w:val="006D7E51"/>
    <w:rsid w:val="006E6AF4"/>
    <w:rsid w:val="0070753C"/>
    <w:rsid w:val="00721B5A"/>
    <w:rsid w:val="007240EB"/>
    <w:rsid w:val="00744D5D"/>
    <w:rsid w:val="0074561F"/>
    <w:rsid w:val="00750662"/>
    <w:rsid w:val="00751066"/>
    <w:rsid w:val="00764736"/>
    <w:rsid w:val="00770DE2"/>
    <w:rsid w:val="0077789F"/>
    <w:rsid w:val="007904D6"/>
    <w:rsid w:val="007A6719"/>
    <w:rsid w:val="007B1932"/>
    <w:rsid w:val="007B2C6C"/>
    <w:rsid w:val="007C4045"/>
    <w:rsid w:val="007C5C03"/>
    <w:rsid w:val="007C7C8B"/>
    <w:rsid w:val="00822303"/>
    <w:rsid w:val="008413E6"/>
    <w:rsid w:val="0086033B"/>
    <w:rsid w:val="00870CBE"/>
    <w:rsid w:val="0089131D"/>
    <w:rsid w:val="00891886"/>
    <w:rsid w:val="00897DF5"/>
    <w:rsid w:val="008A02C9"/>
    <w:rsid w:val="008A12FC"/>
    <w:rsid w:val="008A4DD6"/>
    <w:rsid w:val="008B2047"/>
    <w:rsid w:val="008C525B"/>
    <w:rsid w:val="008C773E"/>
    <w:rsid w:val="008D511A"/>
    <w:rsid w:val="008E203A"/>
    <w:rsid w:val="008E467F"/>
    <w:rsid w:val="008F0D69"/>
    <w:rsid w:val="008F6A6D"/>
    <w:rsid w:val="00906A60"/>
    <w:rsid w:val="00925D2C"/>
    <w:rsid w:val="00956239"/>
    <w:rsid w:val="00967B50"/>
    <w:rsid w:val="00974B13"/>
    <w:rsid w:val="009760E7"/>
    <w:rsid w:val="0098161D"/>
    <w:rsid w:val="009838C0"/>
    <w:rsid w:val="00987F14"/>
    <w:rsid w:val="00996EB1"/>
    <w:rsid w:val="009A4C1C"/>
    <w:rsid w:val="009A60CF"/>
    <w:rsid w:val="009C3FDA"/>
    <w:rsid w:val="009D1A34"/>
    <w:rsid w:val="009D4E6C"/>
    <w:rsid w:val="009E0D14"/>
    <w:rsid w:val="009E795F"/>
    <w:rsid w:val="009E7F27"/>
    <w:rsid w:val="009F499A"/>
    <w:rsid w:val="009F5BD2"/>
    <w:rsid w:val="009F5C94"/>
    <w:rsid w:val="009F7B68"/>
    <w:rsid w:val="00A078F2"/>
    <w:rsid w:val="00A31D68"/>
    <w:rsid w:val="00A378A4"/>
    <w:rsid w:val="00A44FEB"/>
    <w:rsid w:val="00A70AF2"/>
    <w:rsid w:val="00A77CF6"/>
    <w:rsid w:val="00A80570"/>
    <w:rsid w:val="00A86042"/>
    <w:rsid w:val="00A8643F"/>
    <w:rsid w:val="00A9383D"/>
    <w:rsid w:val="00AA02E2"/>
    <w:rsid w:val="00AA6C00"/>
    <w:rsid w:val="00AC2D1F"/>
    <w:rsid w:val="00AC7226"/>
    <w:rsid w:val="00AE1829"/>
    <w:rsid w:val="00AE3E9D"/>
    <w:rsid w:val="00AE4572"/>
    <w:rsid w:val="00AE5309"/>
    <w:rsid w:val="00AF1CF2"/>
    <w:rsid w:val="00AF338F"/>
    <w:rsid w:val="00AF6FD8"/>
    <w:rsid w:val="00B13CFD"/>
    <w:rsid w:val="00B24056"/>
    <w:rsid w:val="00B261C1"/>
    <w:rsid w:val="00B43424"/>
    <w:rsid w:val="00B43658"/>
    <w:rsid w:val="00B50505"/>
    <w:rsid w:val="00B53D0F"/>
    <w:rsid w:val="00B61CC6"/>
    <w:rsid w:val="00B63803"/>
    <w:rsid w:val="00BA5718"/>
    <w:rsid w:val="00BC2DC5"/>
    <w:rsid w:val="00BC3B4D"/>
    <w:rsid w:val="00BD2373"/>
    <w:rsid w:val="00BD6787"/>
    <w:rsid w:val="00BE3D32"/>
    <w:rsid w:val="00BF7FC6"/>
    <w:rsid w:val="00C0108F"/>
    <w:rsid w:val="00C01995"/>
    <w:rsid w:val="00C124C0"/>
    <w:rsid w:val="00C2368B"/>
    <w:rsid w:val="00C309B9"/>
    <w:rsid w:val="00C43869"/>
    <w:rsid w:val="00C534F9"/>
    <w:rsid w:val="00C53613"/>
    <w:rsid w:val="00C5492E"/>
    <w:rsid w:val="00C604D5"/>
    <w:rsid w:val="00C82BAD"/>
    <w:rsid w:val="00C87973"/>
    <w:rsid w:val="00C95790"/>
    <w:rsid w:val="00CB4CCD"/>
    <w:rsid w:val="00CC23B7"/>
    <w:rsid w:val="00CC483C"/>
    <w:rsid w:val="00CC5F8C"/>
    <w:rsid w:val="00CD1257"/>
    <w:rsid w:val="00CD39D9"/>
    <w:rsid w:val="00CD6A40"/>
    <w:rsid w:val="00CD7078"/>
    <w:rsid w:val="00D00757"/>
    <w:rsid w:val="00D06CBF"/>
    <w:rsid w:val="00D3677D"/>
    <w:rsid w:val="00D542B8"/>
    <w:rsid w:val="00D845F9"/>
    <w:rsid w:val="00D85975"/>
    <w:rsid w:val="00D87291"/>
    <w:rsid w:val="00D87559"/>
    <w:rsid w:val="00D947B4"/>
    <w:rsid w:val="00DA5327"/>
    <w:rsid w:val="00DA5947"/>
    <w:rsid w:val="00DB40B6"/>
    <w:rsid w:val="00DC2F0B"/>
    <w:rsid w:val="00DC7EFE"/>
    <w:rsid w:val="00DD084E"/>
    <w:rsid w:val="00DD32EA"/>
    <w:rsid w:val="00DE7044"/>
    <w:rsid w:val="00DF17D4"/>
    <w:rsid w:val="00E015B3"/>
    <w:rsid w:val="00E16508"/>
    <w:rsid w:val="00E3313F"/>
    <w:rsid w:val="00E35C8D"/>
    <w:rsid w:val="00E3610A"/>
    <w:rsid w:val="00E47103"/>
    <w:rsid w:val="00E60753"/>
    <w:rsid w:val="00E60A2E"/>
    <w:rsid w:val="00E61D95"/>
    <w:rsid w:val="00E62019"/>
    <w:rsid w:val="00E64B5E"/>
    <w:rsid w:val="00E73F12"/>
    <w:rsid w:val="00E77F0F"/>
    <w:rsid w:val="00E94656"/>
    <w:rsid w:val="00E96D39"/>
    <w:rsid w:val="00E978C3"/>
    <w:rsid w:val="00EA3666"/>
    <w:rsid w:val="00EA45A7"/>
    <w:rsid w:val="00EC28A4"/>
    <w:rsid w:val="00EC2DBE"/>
    <w:rsid w:val="00EC7672"/>
    <w:rsid w:val="00EC7D8B"/>
    <w:rsid w:val="00ED4336"/>
    <w:rsid w:val="00EE396B"/>
    <w:rsid w:val="00F267F1"/>
    <w:rsid w:val="00F41C3C"/>
    <w:rsid w:val="00F423C0"/>
    <w:rsid w:val="00F43062"/>
    <w:rsid w:val="00F55644"/>
    <w:rsid w:val="00F80960"/>
    <w:rsid w:val="00F90C5D"/>
    <w:rsid w:val="00F92AC8"/>
    <w:rsid w:val="00F932D9"/>
    <w:rsid w:val="00FB5076"/>
    <w:rsid w:val="00FC1856"/>
    <w:rsid w:val="00FD0DB2"/>
    <w:rsid w:val="00FE6017"/>
    <w:rsid w:val="00FF22B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7715E"/>
  <w15:chartTrackingRefBased/>
  <w15:docId w15:val="{201B1736-133D-144D-8761-A3D478A7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bottom w:val="single" w:sz="4" w:space="1" w:color="000080"/>
      </w:pBdr>
      <w:spacing w:before="12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6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01BBA"/>
    <w:pPr>
      <w:ind w:left="720"/>
      <w:contextualSpacing/>
    </w:pPr>
  </w:style>
  <w:style w:type="character" w:styleId="CommentReference">
    <w:name w:val="annotation reference"/>
    <w:basedOn w:val="DefaultParagraphFont"/>
    <w:rsid w:val="005517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1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171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51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171B"/>
    <w:rPr>
      <w:b/>
      <w:bCs/>
      <w:lang w:val="en-US"/>
    </w:rPr>
  </w:style>
  <w:style w:type="paragraph" w:styleId="BalloonText">
    <w:name w:val="Balloon Text"/>
    <w:basedOn w:val="Normal"/>
    <w:link w:val="BalloonTextChar"/>
    <w:rsid w:val="00551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171B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E361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E361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361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E3610A"/>
    <w:rPr>
      <w:b/>
      <w:bCs/>
    </w:rPr>
  </w:style>
  <w:style w:type="character" w:styleId="Hyperlink">
    <w:name w:val="Hyperlink"/>
    <w:basedOn w:val="DefaultParagraphFont"/>
    <w:rsid w:val="000909DA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44FEB"/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8604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2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an.lough@utoronto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vid-19.ontario.c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7BC1-4BED-423A-BA75-6F8E9288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</vt:lpstr>
    </vt:vector>
  </TitlesOfParts>
  <Company>user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user</dc:creator>
  <cp:keywords/>
  <cp:lastModifiedBy>Alan Lough</cp:lastModifiedBy>
  <cp:revision>111</cp:revision>
  <cp:lastPrinted>2019-03-19T19:13:00Z</cp:lastPrinted>
  <dcterms:created xsi:type="dcterms:W3CDTF">2020-05-05T08:32:00Z</dcterms:created>
  <dcterms:modified xsi:type="dcterms:W3CDTF">2020-05-14T11:50:00Z</dcterms:modified>
</cp:coreProperties>
</file>